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stylesWithEffects.xml" ContentType="application/vnd.ms-word.stylesWithEffects+xm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charts/chart3.xml" ContentType="application/vnd.openxmlformats-officedocument.drawingml.chart+xml"/>
  <Override PartName="/word/footer1.xml" ContentType="application/vnd.openxmlformats-officedocument.wordprocessingml.footer+xml"/>
  <Override PartName="/word/document.xml" ContentType="application/vnd.openxmlformats-officedocument.wordprocessingml.document.main+xml"/>
  <Override PartName="/word/charts/chart5.xml" ContentType="application/vnd.openxmlformats-officedocument.drawingml.chart+xml"/>
  <Override PartName="/word/theme/theme1.xml" ContentType="application/vnd.openxmlformats-officedocument.theme+xml"/>
  <Override PartName="/docProps/app.xml" ContentType="application/vnd.openxmlformats-officedocument.extended-properties+xml"/>
  <Override PartName="/word/charts/chart7.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styles.xml" ContentType="application/vnd.openxmlformats-officedocument.wordprocessingml.styles+xml"/>
  <Override PartName="/word/charts/chart4.xml" ContentType="application/vnd.openxmlformats-officedocument.drawingml.chart+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7CA" w:rsidRPr="001C296B" w:rsidRDefault="00F61439" w:rsidP="00F61439">
      <w:pPr>
        <w:ind w:left="-540"/>
        <w:rPr>
          <w:rFonts w:ascii="Times New Roman" w:hAnsi="Times New Roman" w:cs="Times New Roman"/>
          <w:b/>
          <w:sz w:val="28"/>
          <w:szCs w:val="28"/>
        </w:rPr>
      </w:pPr>
      <w:r>
        <w:rPr>
          <w:rFonts w:ascii="Times New Roman" w:hAnsi="Times New Roman" w:cs="Times New Roman"/>
          <w:b/>
          <w:sz w:val="28"/>
          <w:szCs w:val="28"/>
        </w:rPr>
        <w:t>Equivalent Graphs</w:t>
      </w:r>
      <w:r w:rsidR="003E137C">
        <w:rPr>
          <w:rFonts w:ascii="Times New Roman" w:hAnsi="Times New Roman" w:cs="Times New Roman"/>
          <w:b/>
          <w:sz w:val="28"/>
          <w:szCs w:val="28"/>
        </w:rPr>
        <w:t xml:space="preserve">     </w:t>
      </w:r>
      <w:r w:rsidR="0016542D">
        <w:rPr>
          <w:rFonts w:ascii="Times New Roman" w:hAnsi="Times New Roman" w:cs="Times New Roman"/>
          <w:b/>
          <w:sz w:val="28"/>
          <w:szCs w:val="28"/>
        </w:rPr>
        <w:tab/>
        <w:t xml:space="preserve">      </w:t>
      </w:r>
      <w:r w:rsidR="00FF2E27">
        <w:rPr>
          <w:rFonts w:ascii="Times New Roman" w:hAnsi="Times New Roman" w:cs="Times New Roman"/>
          <w:b/>
          <w:sz w:val="28"/>
          <w:szCs w:val="28"/>
        </w:rPr>
        <w:t xml:space="preserve">        </w:t>
      </w:r>
      <w:r w:rsidR="00552854">
        <w:rPr>
          <w:rFonts w:ascii="Times New Roman" w:hAnsi="Times New Roman" w:cs="Times New Roman"/>
          <w:b/>
          <w:sz w:val="28"/>
          <w:szCs w:val="28"/>
        </w:rPr>
        <w:tab/>
      </w:r>
      <w:r w:rsidR="00552854">
        <w:rPr>
          <w:rFonts w:ascii="Times New Roman" w:hAnsi="Times New Roman" w:cs="Times New Roman"/>
          <w:b/>
          <w:sz w:val="28"/>
          <w:szCs w:val="28"/>
        </w:rPr>
        <w:tab/>
      </w:r>
      <w:r w:rsidR="00552854">
        <w:rPr>
          <w:rFonts w:ascii="Times New Roman" w:hAnsi="Times New Roman" w:cs="Times New Roman"/>
          <w:b/>
          <w:sz w:val="28"/>
          <w:szCs w:val="28"/>
        </w:rPr>
        <w:tab/>
      </w:r>
      <w:r w:rsidR="00552854">
        <w:rPr>
          <w:rFonts w:ascii="Times New Roman" w:hAnsi="Times New Roman" w:cs="Times New Roman"/>
          <w:b/>
          <w:sz w:val="28"/>
          <w:szCs w:val="28"/>
        </w:rPr>
        <w:tab/>
        <w:t xml:space="preserve">   </w:t>
      </w:r>
      <w:r>
        <w:rPr>
          <w:rFonts w:ascii="Times New Roman" w:hAnsi="Times New Roman" w:cs="Times New Roman"/>
          <w:b/>
          <w:sz w:val="28"/>
          <w:szCs w:val="28"/>
        </w:rPr>
        <w:tab/>
      </w:r>
      <w:r w:rsidR="00FF2E27">
        <w:rPr>
          <w:rFonts w:ascii="Times New Roman" w:hAnsi="Times New Roman" w:cs="Times New Roman"/>
          <w:b/>
          <w:sz w:val="28"/>
          <w:szCs w:val="28"/>
        </w:rPr>
        <w:t>Date</w:t>
      </w:r>
      <w:proofErr w:type="gramStart"/>
      <w:r w:rsidR="00FF2E27">
        <w:rPr>
          <w:rFonts w:ascii="Times New Roman" w:hAnsi="Times New Roman" w:cs="Times New Roman"/>
          <w:b/>
          <w:sz w:val="28"/>
          <w:szCs w:val="28"/>
        </w:rPr>
        <w:t>:_</w:t>
      </w:r>
      <w:proofErr w:type="gramEnd"/>
      <w:r w:rsidR="00FF2E27">
        <w:rPr>
          <w:rFonts w:ascii="Times New Roman" w:hAnsi="Times New Roman" w:cs="Times New Roman"/>
          <w:b/>
          <w:sz w:val="28"/>
          <w:szCs w:val="28"/>
        </w:rPr>
        <w:t>_________</w:t>
      </w:r>
      <w:r w:rsidR="009D2915" w:rsidRPr="001C296B">
        <w:rPr>
          <w:rFonts w:ascii="Times New Roman" w:hAnsi="Times New Roman" w:cs="Times New Roman"/>
          <w:b/>
          <w:sz w:val="28"/>
          <w:szCs w:val="28"/>
        </w:rPr>
        <w:t>____</w:t>
      </w:r>
    </w:p>
    <w:tbl>
      <w:tblPr>
        <w:tblStyle w:val="TableGrid"/>
        <w:tblW w:w="0" w:type="auto"/>
        <w:tblInd w:w="-522" w:type="dxa"/>
        <w:tblBorders>
          <w:top w:val="none" w:sz="0" w:space="0" w:color="auto"/>
          <w:left w:val="none" w:sz="0" w:space="0" w:color="auto"/>
          <w:bottom w:val="none" w:sz="0" w:space="0" w:color="auto"/>
          <w:right w:val="none" w:sz="0" w:space="0" w:color="auto"/>
        </w:tblBorders>
        <w:tblLook w:val="04A0"/>
      </w:tblPr>
      <w:tblGrid>
        <w:gridCol w:w="4605"/>
        <w:gridCol w:w="5106"/>
      </w:tblGrid>
      <w:tr w:rsidR="009D2915">
        <w:tc>
          <w:tcPr>
            <w:tcW w:w="9711" w:type="dxa"/>
            <w:gridSpan w:val="2"/>
          </w:tcPr>
          <w:p w:rsidR="00FF2E27" w:rsidRDefault="009D2915">
            <w:pPr>
              <w:rPr>
                <w:rFonts w:ascii="Times New Roman" w:hAnsi="Times New Roman" w:cs="Times New Roman"/>
                <w:sz w:val="24"/>
                <w:szCs w:val="24"/>
              </w:rPr>
            </w:pPr>
            <w:r w:rsidRPr="001C296B">
              <w:rPr>
                <w:rFonts w:ascii="Times New Roman" w:hAnsi="Times New Roman" w:cs="Times New Roman"/>
                <w:b/>
                <w:sz w:val="24"/>
                <w:szCs w:val="24"/>
              </w:rPr>
              <w:t>Subject:</w:t>
            </w:r>
            <w:r>
              <w:rPr>
                <w:rFonts w:ascii="Times New Roman" w:hAnsi="Times New Roman" w:cs="Times New Roman"/>
                <w:sz w:val="24"/>
                <w:szCs w:val="24"/>
              </w:rPr>
              <w:t xml:space="preserve"> </w:t>
            </w:r>
            <w:r w:rsidR="00060906">
              <w:rPr>
                <w:rFonts w:ascii="Times New Roman" w:hAnsi="Times New Roman" w:cs="Times New Roman"/>
                <w:sz w:val="24"/>
                <w:szCs w:val="24"/>
              </w:rPr>
              <w:t>Science</w:t>
            </w:r>
            <w:r w:rsidR="00F61439">
              <w:rPr>
                <w:rFonts w:ascii="Times New Roman" w:hAnsi="Times New Roman" w:cs="Times New Roman"/>
                <w:sz w:val="24"/>
                <w:szCs w:val="24"/>
              </w:rPr>
              <w:t>, math</w:t>
            </w:r>
            <w:r w:rsidR="00B025F0">
              <w:rPr>
                <w:rFonts w:ascii="Times New Roman" w:hAnsi="Times New Roman" w:cs="Times New Roman"/>
                <w:sz w:val="24"/>
                <w:szCs w:val="24"/>
              </w:rPr>
              <w:t xml:space="preserve">                                                             </w:t>
            </w:r>
            <w:r w:rsidR="00060906">
              <w:rPr>
                <w:rFonts w:ascii="Times New Roman" w:hAnsi="Times New Roman" w:cs="Times New Roman"/>
                <w:sz w:val="24"/>
                <w:szCs w:val="24"/>
              </w:rPr>
              <w:t xml:space="preserve">                   </w:t>
            </w:r>
            <w:r w:rsidR="00F61439">
              <w:rPr>
                <w:rFonts w:ascii="Times New Roman" w:hAnsi="Times New Roman" w:cs="Times New Roman"/>
                <w:sz w:val="24"/>
                <w:szCs w:val="24"/>
              </w:rPr>
              <w:t xml:space="preserve">  </w:t>
            </w:r>
            <w:r w:rsidR="006B320D" w:rsidRPr="00A9532A">
              <w:rPr>
                <w:rFonts w:ascii="Times New Roman" w:hAnsi="Times New Roman" w:cs="Times New Roman"/>
                <w:b/>
                <w:sz w:val="24"/>
                <w:szCs w:val="24"/>
              </w:rPr>
              <w:t>T</w:t>
            </w:r>
            <w:r w:rsidRPr="001C296B">
              <w:rPr>
                <w:rFonts w:ascii="Times New Roman" w:hAnsi="Times New Roman" w:cs="Times New Roman"/>
                <w:b/>
                <w:sz w:val="24"/>
                <w:szCs w:val="24"/>
              </w:rPr>
              <w:t>opic:</w:t>
            </w:r>
            <w:r w:rsidR="00BA70FE">
              <w:rPr>
                <w:rFonts w:ascii="Times New Roman" w:hAnsi="Times New Roman" w:cs="Times New Roman"/>
                <w:sz w:val="24"/>
                <w:szCs w:val="24"/>
              </w:rPr>
              <w:t xml:space="preserve"> </w:t>
            </w:r>
            <w:r w:rsidR="00B025F0">
              <w:rPr>
                <w:rFonts w:ascii="Times New Roman" w:hAnsi="Times New Roman" w:cs="Times New Roman"/>
                <w:sz w:val="24"/>
                <w:szCs w:val="24"/>
              </w:rPr>
              <w:t>Reading Graphs</w:t>
            </w:r>
          </w:p>
          <w:p w:rsidR="009D2915" w:rsidRDefault="00FF2E27" w:rsidP="00A9532A">
            <w:pPr>
              <w:rPr>
                <w:rFonts w:ascii="Times New Roman" w:hAnsi="Times New Roman" w:cs="Times New Roman"/>
                <w:sz w:val="24"/>
                <w:szCs w:val="24"/>
              </w:rPr>
            </w:pPr>
            <w:r w:rsidRPr="001C296B">
              <w:rPr>
                <w:rFonts w:ascii="Times New Roman" w:hAnsi="Times New Roman" w:cs="Times New Roman"/>
                <w:b/>
                <w:sz w:val="24"/>
                <w:szCs w:val="24"/>
              </w:rPr>
              <w:t>Grade:</w:t>
            </w:r>
            <w:r>
              <w:rPr>
                <w:rFonts w:ascii="Times New Roman" w:hAnsi="Times New Roman" w:cs="Times New Roman"/>
                <w:sz w:val="24"/>
                <w:szCs w:val="24"/>
              </w:rPr>
              <w:t xml:space="preserve"> </w:t>
            </w:r>
            <w:r w:rsidR="00935503">
              <w:rPr>
                <w:rFonts w:ascii="Times New Roman" w:hAnsi="Times New Roman" w:cs="Times New Roman"/>
                <w:sz w:val="24"/>
                <w:szCs w:val="24"/>
              </w:rPr>
              <w:t>6-8</w:t>
            </w:r>
            <w:r w:rsidR="00B025F0">
              <w:rPr>
                <w:rFonts w:ascii="Times New Roman" w:hAnsi="Times New Roman" w:cs="Times New Roman"/>
                <w:sz w:val="24"/>
                <w:szCs w:val="24"/>
              </w:rPr>
              <w:t xml:space="preserve">                                                                                                   </w:t>
            </w:r>
            <w:r w:rsidR="009D2915" w:rsidRPr="001C296B">
              <w:rPr>
                <w:rFonts w:ascii="Times New Roman" w:hAnsi="Times New Roman" w:cs="Times New Roman"/>
                <w:b/>
                <w:sz w:val="24"/>
                <w:szCs w:val="24"/>
              </w:rPr>
              <w:t>Designer:</w:t>
            </w:r>
            <w:r w:rsidR="00BA70FE" w:rsidRPr="001C296B">
              <w:rPr>
                <w:rFonts w:ascii="Times New Roman" w:hAnsi="Times New Roman" w:cs="Times New Roman"/>
                <w:b/>
                <w:sz w:val="24"/>
                <w:szCs w:val="24"/>
              </w:rPr>
              <w:t xml:space="preserve"> </w:t>
            </w:r>
            <w:r w:rsidR="00A9532A">
              <w:rPr>
                <w:rFonts w:ascii="Times New Roman" w:hAnsi="Times New Roman" w:cs="Times New Roman"/>
                <w:sz w:val="24"/>
                <w:szCs w:val="24"/>
              </w:rPr>
              <w:t>Sara Remsen</w:t>
            </w:r>
          </w:p>
          <w:p w:rsidR="0072460E" w:rsidRDefault="0072460E" w:rsidP="00A9532A">
            <w:pPr>
              <w:rPr>
                <w:rFonts w:ascii="Times New Roman" w:hAnsi="Times New Roman" w:cs="Times New Roman"/>
                <w:sz w:val="24"/>
                <w:szCs w:val="24"/>
              </w:rPr>
            </w:pPr>
            <w:r w:rsidRPr="0072460E">
              <w:rPr>
                <w:rFonts w:ascii="Times New Roman" w:hAnsi="Times New Roman" w:cs="Times New Roman"/>
                <w:b/>
                <w:sz w:val="24"/>
                <w:szCs w:val="24"/>
              </w:rPr>
              <w:t>Time</w:t>
            </w:r>
            <w:r w:rsidR="00552854">
              <w:rPr>
                <w:rFonts w:ascii="Times New Roman" w:hAnsi="Times New Roman" w:cs="Times New Roman"/>
                <w:sz w:val="24"/>
                <w:szCs w:val="24"/>
              </w:rPr>
              <w:t>: 30</w:t>
            </w:r>
            <w:r>
              <w:rPr>
                <w:rFonts w:ascii="Times New Roman" w:hAnsi="Times New Roman" w:cs="Times New Roman"/>
                <w:sz w:val="24"/>
                <w:szCs w:val="24"/>
              </w:rPr>
              <w:t xml:space="preserve"> minutes</w:t>
            </w:r>
          </w:p>
          <w:p w:rsidR="008A7710" w:rsidRDefault="008A7710">
            <w:pPr>
              <w:rPr>
                <w:rFonts w:ascii="Times New Roman" w:hAnsi="Times New Roman" w:cs="Times New Roman"/>
                <w:sz w:val="24"/>
                <w:szCs w:val="24"/>
              </w:rPr>
            </w:pPr>
          </w:p>
        </w:tc>
      </w:tr>
      <w:tr w:rsidR="009D2915">
        <w:tc>
          <w:tcPr>
            <w:tcW w:w="9711" w:type="dxa"/>
            <w:gridSpan w:val="2"/>
          </w:tcPr>
          <w:p w:rsidR="008A7710" w:rsidRDefault="008A7710" w:rsidP="00BA70FE">
            <w:pPr>
              <w:jc w:val="center"/>
              <w:rPr>
                <w:rFonts w:ascii="Times New Roman" w:hAnsi="Times New Roman" w:cs="Times New Roman"/>
                <w:b/>
                <w:sz w:val="28"/>
                <w:szCs w:val="28"/>
              </w:rPr>
            </w:pPr>
          </w:p>
          <w:p w:rsidR="009D2915" w:rsidRDefault="009D2915" w:rsidP="00BA70FE">
            <w:pPr>
              <w:jc w:val="center"/>
              <w:rPr>
                <w:rFonts w:ascii="Times New Roman" w:hAnsi="Times New Roman" w:cs="Times New Roman"/>
                <w:b/>
                <w:sz w:val="28"/>
                <w:szCs w:val="28"/>
              </w:rPr>
            </w:pPr>
            <w:r w:rsidRPr="001C296B">
              <w:rPr>
                <w:rFonts w:ascii="Times New Roman" w:hAnsi="Times New Roman" w:cs="Times New Roman"/>
                <w:b/>
                <w:sz w:val="28"/>
                <w:szCs w:val="28"/>
              </w:rPr>
              <w:t>Stage 1 – Desired Results</w:t>
            </w:r>
          </w:p>
          <w:p w:rsidR="008A7710" w:rsidRPr="001C296B" w:rsidRDefault="008A7710" w:rsidP="00BA70FE">
            <w:pPr>
              <w:jc w:val="center"/>
              <w:rPr>
                <w:rFonts w:ascii="Times New Roman" w:hAnsi="Times New Roman" w:cs="Times New Roman"/>
                <w:b/>
                <w:sz w:val="28"/>
                <w:szCs w:val="28"/>
              </w:rPr>
            </w:pPr>
          </w:p>
        </w:tc>
      </w:tr>
      <w:tr w:rsidR="009D2915">
        <w:tc>
          <w:tcPr>
            <w:tcW w:w="9711" w:type="dxa"/>
            <w:gridSpan w:val="2"/>
          </w:tcPr>
          <w:p w:rsidR="00552854" w:rsidRPr="00552854" w:rsidRDefault="009D2915" w:rsidP="00552854">
            <w:pPr>
              <w:rPr>
                <w:rFonts w:ascii="Times New Roman" w:hAnsi="Times New Roman" w:cs="Times New Roman"/>
              </w:rPr>
            </w:pPr>
            <w:r w:rsidRPr="00EA2E99">
              <w:rPr>
                <w:rFonts w:ascii="Times New Roman" w:hAnsi="Times New Roman" w:cs="Times New Roman"/>
                <w:b/>
                <w:sz w:val="24"/>
                <w:szCs w:val="24"/>
              </w:rPr>
              <w:t>Lesson Overview</w:t>
            </w:r>
            <w:r w:rsidRPr="00EA2E99">
              <w:rPr>
                <w:rFonts w:ascii="Times New Roman" w:hAnsi="Times New Roman" w:cs="Times New Roman"/>
                <w:sz w:val="24"/>
                <w:szCs w:val="24"/>
              </w:rPr>
              <w:t>:</w:t>
            </w:r>
            <w:r w:rsidR="00502DBB" w:rsidRPr="00EA2E99">
              <w:rPr>
                <w:rFonts w:ascii="Times New Roman" w:hAnsi="Times New Roman" w:cs="Times New Roman"/>
                <w:sz w:val="24"/>
                <w:szCs w:val="24"/>
              </w:rPr>
              <w:t xml:space="preserve"> </w:t>
            </w:r>
            <w:r w:rsidR="00FF2E27" w:rsidRPr="00EA2E99">
              <w:rPr>
                <w:rFonts w:ascii="Times New Roman" w:hAnsi="Times New Roman" w:cs="Times New Roman"/>
                <w:sz w:val="24"/>
                <w:szCs w:val="24"/>
              </w:rPr>
              <w:t xml:space="preserve"> </w:t>
            </w:r>
            <w:r w:rsidR="00EF7F26" w:rsidRPr="00EF7F26">
              <w:rPr>
                <w:rFonts w:ascii="Times New Roman" w:hAnsi="Times New Roman" w:cs="Times New Roman"/>
              </w:rPr>
              <w:t xml:space="preserve">The goal of this activity is to help students learn how to interpret graphs. We start with graphs with numerical data on both axes but no units on either. </w:t>
            </w:r>
            <w:r w:rsidR="000907B2">
              <w:rPr>
                <w:rFonts w:ascii="Times New Roman" w:hAnsi="Times New Roman" w:cs="Times New Roman"/>
              </w:rPr>
              <w:t>Some graphs have similar datasets while others have different datasets and students must distinguish between the two. Some</w:t>
            </w:r>
            <w:r w:rsidR="00EF7F26" w:rsidRPr="00EF7F26">
              <w:rPr>
                <w:rFonts w:ascii="Times New Roman" w:hAnsi="Times New Roman" w:cs="Times New Roman"/>
              </w:rPr>
              <w:t xml:space="preserve"> graphs </w:t>
            </w:r>
            <w:r w:rsidR="000907B2">
              <w:rPr>
                <w:rFonts w:ascii="Times New Roman" w:hAnsi="Times New Roman" w:cs="Times New Roman"/>
              </w:rPr>
              <w:t>can</w:t>
            </w:r>
            <w:r w:rsidR="00EF7F26" w:rsidRPr="00EF7F26">
              <w:rPr>
                <w:rFonts w:ascii="Times New Roman" w:hAnsi="Times New Roman" w:cs="Times New Roman"/>
              </w:rPr>
              <w:t xml:space="preserve"> look different </w:t>
            </w:r>
            <w:r w:rsidR="000907B2">
              <w:rPr>
                <w:rFonts w:ascii="Times New Roman" w:hAnsi="Times New Roman" w:cs="Times New Roman"/>
              </w:rPr>
              <w:t>but represent the same datasets while other graphs look alike and represent different datasets.</w:t>
            </w:r>
            <w:r w:rsidR="00EF7F26">
              <w:rPr>
                <w:rFonts w:ascii="Times New Roman" w:hAnsi="Times New Roman" w:cs="Times New Roman"/>
              </w:rPr>
              <w:t xml:space="preserve"> </w:t>
            </w:r>
            <w:r w:rsidR="00EF7F26" w:rsidRPr="00EF7F26">
              <w:rPr>
                <w:rFonts w:ascii="Times New Roman" w:hAnsi="Times New Roman" w:cs="Times New Roman"/>
              </w:rPr>
              <w:t xml:space="preserve">Note that the graphs </w:t>
            </w:r>
            <w:r w:rsidR="00905B64">
              <w:rPr>
                <w:rFonts w:ascii="Times New Roman" w:hAnsi="Times New Roman" w:cs="Times New Roman"/>
              </w:rPr>
              <w:t xml:space="preserve">(except on page 8) </w:t>
            </w:r>
            <w:r w:rsidR="00EF7F26" w:rsidRPr="00EF7F26">
              <w:rPr>
                <w:rFonts w:ascii="Times New Roman" w:hAnsi="Times New Roman" w:cs="Times New Roman"/>
              </w:rPr>
              <w:t xml:space="preserve">do not have </w:t>
            </w:r>
            <w:r w:rsidR="00905B64">
              <w:rPr>
                <w:rFonts w:ascii="Times New Roman" w:hAnsi="Times New Roman" w:cs="Times New Roman"/>
              </w:rPr>
              <w:t xml:space="preserve">measurement </w:t>
            </w:r>
            <w:r w:rsidR="00EF7F26" w:rsidRPr="00EF7F26">
              <w:rPr>
                <w:rFonts w:ascii="Times New Roman" w:hAnsi="Times New Roman" w:cs="Times New Roman"/>
              </w:rPr>
              <w:t>units</w:t>
            </w:r>
            <w:r w:rsidR="00905B64">
              <w:rPr>
                <w:rFonts w:ascii="Times New Roman" w:hAnsi="Times New Roman" w:cs="Times New Roman"/>
              </w:rPr>
              <w:t>, like miles or seconds, on the axes; the variables are referred to as x and y</w:t>
            </w:r>
            <w:r w:rsidR="00EF7F26" w:rsidRPr="00EF7F26">
              <w:rPr>
                <w:rFonts w:ascii="Times New Roman" w:hAnsi="Times New Roman" w:cs="Times New Roman"/>
              </w:rPr>
              <w:t>. This forces the student to attend to the mathematical relationships described by the graphs, rather than relying on their prior knowledge of a real situation.</w:t>
            </w:r>
          </w:p>
          <w:p w:rsidR="00FF2E27" w:rsidRDefault="00FF2E27" w:rsidP="009D2915">
            <w:pPr>
              <w:rPr>
                <w:rFonts w:ascii="Times New Roman" w:hAnsi="Times New Roman" w:cs="Times New Roman"/>
                <w:b/>
                <w:sz w:val="24"/>
                <w:szCs w:val="24"/>
              </w:rPr>
            </w:pPr>
          </w:p>
          <w:p w:rsidR="009D2915" w:rsidRDefault="009D2915" w:rsidP="009D2915">
            <w:pPr>
              <w:rPr>
                <w:rFonts w:ascii="Times New Roman" w:hAnsi="Times New Roman" w:cs="Times New Roman"/>
                <w:sz w:val="24"/>
                <w:szCs w:val="24"/>
              </w:rPr>
            </w:pPr>
            <w:r w:rsidRPr="00502DBB">
              <w:rPr>
                <w:rFonts w:ascii="Times New Roman" w:hAnsi="Times New Roman" w:cs="Times New Roman"/>
                <w:b/>
                <w:sz w:val="24"/>
                <w:szCs w:val="24"/>
              </w:rPr>
              <w:t>Standards Addressed</w:t>
            </w:r>
            <w:r>
              <w:rPr>
                <w:rFonts w:ascii="Times New Roman" w:hAnsi="Times New Roman" w:cs="Times New Roman"/>
                <w:sz w:val="24"/>
                <w:szCs w:val="24"/>
              </w:rPr>
              <w:t>:</w:t>
            </w:r>
          </w:p>
          <w:p w:rsidR="00A9532A" w:rsidRDefault="00A9532A" w:rsidP="009D2915">
            <w:pPr>
              <w:rPr>
                <w:rFonts w:ascii="Times New Roman" w:hAnsi="Times New Roman" w:cs="Times New Roman"/>
                <w:sz w:val="24"/>
                <w:szCs w:val="24"/>
              </w:rPr>
            </w:pPr>
          </w:p>
          <w:tbl>
            <w:tblPr>
              <w:tblW w:w="9495" w:type="dxa"/>
              <w:tblCellMar>
                <w:top w:w="15" w:type="dxa"/>
                <w:left w:w="15" w:type="dxa"/>
                <w:bottom w:w="15" w:type="dxa"/>
                <w:right w:w="15" w:type="dxa"/>
              </w:tblCellMar>
              <w:tblLook w:val="04A0"/>
            </w:tblPr>
            <w:tblGrid>
              <w:gridCol w:w="2949"/>
              <w:gridCol w:w="6511"/>
              <w:gridCol w:w="35"/>
            </w:tblGrid>
            <w:tr w:rsidR="00A9532A" w:rsidRPr="00A9532A">
              <w:trPr>
                <w:gridAfter w:val="1"/>
                <w:wAfter w:w="36" w:type="dxa"/>
                <w:trHeight w:val="1089"/>
              </w:trPr>
              <w:tc>
                <w:tcPr>
                  <w:tcW w:w="2700" w:type="dxa"/>
                  <w:tcBorders>
                    <w:top w:val="nil"/>
                    <w:left w:val="nil"/>
                    <w:bottom w:val="nil"/>
                    <w:right w:val="nil"/>
                  </w:tcBorders>
                  <w:tcMar>
                    <w:top w:w="0" w:type="dxa"/>
                    <w:left w:w="0" w:type="dxa"/>
                    <w:bottom w:w="0" w:type="dxa"/>
                    <w:right w:w="225" w:type="dxa"/>
                  </w:tcMar>
                </w:tcPr>
                <w:p w:rsidR="00A9532A" w:rsidRPr="00A9532A" w:rsidRDefault="00F47A39" w:rsidP="00A9532A">
                  <w:pPr>
                    <w:spacing w:after="0" w:line="225" w:lineRule="atLeast"/>
                    <w:ind w:right="-180"/>
                    <w:rPr>
                      <w:rFonts w:ascii="Arial" w:eastAsia="Times New Roman" w:hAnsi="Arial" w:cs="Times New Roman"/>
                      <w:b/>
                      <w:bCs/>
                      <w:color w:val="000000"/>
                      <w:sz w:val="20"/>
                      <w:szCs w:val="20"/>
                    </w:rPr>
                  </w:pPr>
                  <w:hyperlink r:id="rId7" w:history="1">
                    <w:r w:rsidR="00060906" w:rsidRPr="00060906">
                      <w:rPr>
                        <w:rStyle w:val="Hyperlink"/>
                        <w:rFonts w:ascii="Arial" w:eastAsia="Times New Roman" w:hAnsi="Arial" w:cs="Times New Roman"/>
                        <w:bCs/>
                        <w:sz w:val="20"/>
                        <w:szCs w:val="20"/>
                      </w:rPr>
                      <w:t>CCSS.Math.Content.6.NS.C.8</w:t>
                    </w:r>
                  </w:hyperlink>
                  <w:r w:rsidR="00060906" w:rsidRPr="00060906">
                    <w:rPr>
                      <w:rFonts w:ascii="Arial" w:eastAsia="Times New Roman" w:hAnsi="Arial" w:cs="Times New Roman"/>
                      <w:bCs/>
                      <w:color w:val="000000"/>
                      <w:sz w:val="20"/>
                      <w:szCs w:val="20"/>
                    </w:rPr>
                    <w:t> </w:t>
                  </w:r>
                </w:p>
              </w:tc>
              <w:tc>
                <w:tcPr>
                  <w:tcW w:w="6759" w:type="dxa"/>
                  <w:shd w:val="clear" w:color="auto" w:fill="FFFFFF"/>
                  <w:tcMar>
                    <w:top w:w="0" w:type="dxa"/>
                    <w:left w:w="0" w:type="dxa"/>
                    <w:bottom w:w="150" w:type="dxa"/>
                    <w:right w:w="0" w:type="dxa"/>
                  </w:tcMar>
                </w:tcPr>
                <w:p w:rsidR="00A9532A" w:rsidRPr="00A9532A" w:rsidRDefault="00060906" w:rsidP="00060906">
                  <w:pPr>
                    <w:spacing w:after="0"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Solve real-world and mathematical problems by graphing points in all four quadrants of the coordinate plane. Include use of coordinates and absolute value to find distances between points with the same first coordinate or the same second coordinate.</w:t>
                  </w:r>
                </w:p>
              </w:tc>
            </w:tr>
            <w:tr w:rsidR="00060906" w:rsidRPr="00A9532A">
              <w:trPr>
                <w:trHeight w:val="1377"/>
              </w:trPr>
              <w:tc>
                <w:tcPr>
                  <w:tcW w:w="2700" w:type="dxa"/>
                  <w:tcBorders>
                    <w:top w:val="nil"/>
                    <w:left w:val="nil"/>
                    <w:bottom w:val="nil"/>
                    <w:right w:val="nil"/>
                  </w:tcBorders>
                  <w:tcMar>
                    <w:top w:w="0" w:type="dxa"/>
                    <w:left w:w="0" w:type="dxa"/>
                    <w:bottom w:w="0" w:type="dxa"/>
                    <w:right w:w="225" w:type="dxa"/>
                  </w:tcMar>
                </w:tcPr>
                <w:p w:rsidR="00A9532A" w:rsidRPr="00A9532A" w:rsidRDefault="00F47A39">
                  <w:pPr>
                    <w:spacing w:line="225" w:lineRule="atLeast"/>
                    <w:rPr>
                      <w:rFonts w:ascii="Arial" w:eastAsia="Times New Roman" w:hAnsi="Arial" w:cs="Times New Roman"/>
                      <w:b/>
                      <w:bCs/>
                      <w:color w:val="000000"/>
                      <w:sz w:val="20"/>
                      <w:szCs w:val="20"/>
                    </w:rPr>
                  </w:pPr>
                  <w:hyperlink r:id="rId8" w:history="1">
                    <w:r w:rsidR="00060906" w:rsidRPr="00060906">
                      <w:rPr>
                        <w:rStyle w:val="Hyperlink"/>
                        <w:rFonts w:ascii="Arial" w:eastAsia="Times New Roman" w:hAnsi="Arial" w:cs="Times New Roman"/>
                        <w:bCs/>
                        <w:sz w:val="20"/>
                        <w:szCs w:val="20"/>
                      </w:rPr>
                      <w:t>CCSS.Math.Content.6.EE.C.9</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pPr>
                    <w:spacing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p>
              </w:tc>
            </w:tr>
            <w:tr w:rsidR="00060906" w:rsidRPr="00A9532A">
              <w:trPr>
                <w:trHeight w:val="477"/>
              </w:trPr>
              <w:tc>
                <w:tcPr>
                  <w:tcW w:w="2700" w:type="dxa"/>
                  <w:tcBorders>
                    <w:top w:val="nil"/>
                    <w:left w:val="nil"/>
                    <w:bottom w:val="nil"/>
                    <w:right w:val="nil"/>
                  </w:tcBorders>
                  <w:tcMar>
                    <w:top w:w="0" w:type="dxa"/>
                    <w:left w:w="0" w:type="dxa"/>
                    <w:bottom w:w="0" w:type="dxa"/>
                    <w:right w:w="225" w:type="dxa"/>
                  </w:tcMar>
                </w:tcPr>
                <w:p w:rsidR="00A9532A" w:rsidRPr="00A9532A" w:rsidRDefault="00F47A39">
                  <w:pPr>
                    <w:spacing w:line="225" w:lineRule="atLeast"/>
                    <w:rPr>
                      <w:rFonts w:ascii="Arial" w:eastAsia="Times New Roman" w:hAnsi="Arial" w:cs="Times New Roman"/>
                      <w:b/>
                      <w:bCs/>
                      <w:color w:val="000000"/>
                      <w:sz w:val="20"/>
                      <w:szCs w:val="20"/>
                    </w:rPr>
                  </w:pPr>
                  <w:hyperlink r:id="rId9" w:history="1">
                    <w:r w:rsidR="00060906" w:rsidRPr="00060906">
                      <w:rPr>
                        <w:rStyle w:val="Hyperlink"/>
                        <w:rFonts w:ascii="Arial" w:eastAsia="Times New Roman" w:hAnsi="Arial" w:cs="Times New Roman"/>
                        <w:bCs/>
                        <w:sz w:val="20"/>
                        <w:szCs w:val="20"/>
                      </w:rPr>
                      <w:t>CCSS.Math.Content.7.RP.A.2</w:t>
                    </w:r>
                  </w:hyperlink>
                  <w:r w:rsidR="00060906" w:rsidRPr="00060906">
                    <w:rPr>
                      <w:rFonts w:ascii="Arial" w:eastAsia="Times New Roman" w:hAnsi="Arial" w:cs="Times New Roman"/>
                      <w:bCs/>
                      <w:color w:val="000000"/>
                      <w:sz w:val="20"/>
                      <w:szCs w:val="20"/>
                    </w:rPr>
                    <w:t> </w:t>
                  </w:r>
                </w:p>
              </w:tc>
              <w:tc>
                <w:tcPr>
                  <w:tcW w:w="6795" w:type="dxa"/>
                  <w:gridSpan w:val="2"/>
                  <w:shd w:val="clear" w:color="auto" w:fill="FFFFFF"/>
                  <w:tcMar>
                    <w:top w:w="0" w:type="dxa"/>
                    <w:left w:w="0" w:type="dxa"/>
                    <w:bottom w:w="150" w:type="dxa"/>
                    <w:right w:w="0" w:type="dxa"/>
                  </w:tcMar>
                </w:tcPr>
                <w:p w:rsidR="00A9532A" w:rsidRPr="00A9532A" w:rsidRDefault="00060906">
                  <w:pPr>
                    <w:spacing w:line="225" w:lineRule="atLeast"/>
                    <w:rPr>
                      <w:rFonts w:ascii="Arial" w:eastAsia="Times New Roman" w:hAnsi="Arial" w:cs="Times New Roman"/>
                      <w:bCs/>
                      <w:color w:val="000000"/>
                      <w:sz w:val="20"/>
                      <w:szCs w:val="20"/>
                    </w:rPr>
                  </w:pPr>
                  <w:r w:rsidRPr="00060906">
                    <w:rPr>
                      <w:rFonts w:ascii="Arial" w:eastAsia="Times New Roman" w:hAnsi="Arial" w:cs="Times New Roman"/>
                      <w:bCs/>
                      <w:color w:val="000000"/>
                      <w:sz w:val="20"/>
                      <w:szCs w:val="20"/>
                    </w:rPr>
                    <w:t>Recognize and represent proportional relationships between quantities.</w:t>
                  </w:r>
                </w:p>
              </w:tc>
            </w:tr>
          </w:tbl>
          <w:p w:rsidR="008A7710" w:rsidRPr="0016542D" w:rsidRDefault="008A7710" w:rsidP="00C2650C">
            <w:pPr>
              <w:shd w:val="clear" w:color="auto" w:fill="FFFFFF"/>
              <w:spacing w:before="100" w:beforeAutospacing="1" w:after="150" w:line="240" w:lineRule="atLeast"/>
              <w:rPr>
                <w:rFonts w:ascii="Times New Roman" w:eastAsia="Times New Roman" w:hAnsi="Times New Roman" w:cs="Times New Roman"/>
                <w:color w:val="3B3B3A"/>
                <w:sz w:val="24"/>
                <w:szCs w:val="24"/>
              </w:rPr>
            </w:pPr>
          </w:p>
        </w:tc>
      </w:tr>
      <w:tr w:rsidR="009D2915">
        <w:trPr>
          <w:trHeight w:val="4706"/>
        </w:trPr>
        <w:tc>
          <w:tcPr>
            <w:tcW w:w="4605" w:type="dxa"/>
          </w:tcPr>
          <w:p w:rsidR="00205692" w:rsidRDefault="00205692" w:rsidP="00205692">
            <w:pPr>
              <w:rPr>
                <w:rFonts w:ascii="Times New Roman" w:hAnsi="Times New Roman" w:cs="Times New Roman"/>
                <w:sz w:val="24"/>
                <w:szCs w:val="24"/>
              </w:rPr>
            </w:pPr>
            <w:r w:rsidRPr="003B2E6B">
              <w:rPr>
                <w:rFonts w:ascii="Times New Roman" w:hAnsi="Times New Roman" w:cs="Times New Roman"/>
                <w:b/>
                <w:sz w:val="24"/>
                <w:szCs w:val="24"/>
              </w:rPr>
              <w:t>Students will be able to</w:t>
            </w:r>
            <w:r>
              <w:rPr>
                <w:rFonts w:ascii="Times New Roman" w:hAnsi="Times New Roman" w:cs="Times New Roman"/>
                <w:sz w:val="24"/>
                <w:szCs w:val="24"/>
              </w:rPr>
              <w:t>:</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Read graph axes</w:t>
            </w:r>
          </w:p>
          <w:p w:rsidR="00205692" w:rsidRDefault="00EF7F26"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Match the same dataset with different axes</w:t>
            </w:r>
          </w:p>
          <w:p w:rsidR="008A7710" w:rsidRDefault="00EF7F26"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Interpret graphs</w:t>
            </w:r>
            <w:r w:rsidR="0050314F">
              <w:rPr>
                <w:rFonts w:ascii="Times New Roman" w:hAnsi="Times New Roman" w:cs="Times New Roman"/>
                <w:sz w:val="24"/>
                <w:szCs w:val="24"/>
              </w:rPr>
              <w:t xml:space="preserve"> and data</w:t>
            </w:r>
            <w:r>
              <w:rPr>
                <w:rFonts w:ascii="Times New Roman" w:hAnsi="Times New Roman" w:cs="Times New Roman"/>
                <w:sz w:val="24"/>
                <w:szCs w:val="24"/>
              </w:rPr>
              <w:t xml:space="preserve"> despite apparent differences</w:t>
            </w:r>
          </w:p>
          <w:p w:rsidR="00F7180A" w:rsidRPr="00205692" w:rsidRDefault="00F7180A" w:rsidP="00EF7F26">
            <w:pPr>
              <w:pStyle w:val="ListParagraph"/>
              <w:ind w:left="450"/>
              <w:rPr>
                <w:rFonts w:ascii="Times New Roman" w:hAnsi="Times New Roman" w:cs="Times New Roman"/>
                <w:sz w:val="24"/>
                <w:szCs w:val="24"/>
              </w:rPr>
            </w:pPr>
          </w:p>
        </w:tc>
        <w:tc>
          <w:tcPr>
            <w:tcW w:w="5106" w:type="dxa"/>
          </w:tcPr>
          <w:p w:rsidR="00191328" w:rsidRDefault="009D2915" w:rsidP="0016542D">
            <w:pPr>
              <w:rPr>
                <w:rFonts w:ascii="Times New Roman" w:hAnsi="Times New Roman" w:cs="Times New Roman"/>
                <w:sz w:val="24"/>
                <w:szCs w:val="24"/>
              </w:rPr>
            </w:pPr>
            <w:r w:rsidRPr="00502DBB">
              <w:rPr>
                <w:rFonts w:ascii="Times New Roman" w:hAnsi="Times New Roman" w:cs="Times New Roman"/>
                <w:b/>
                <w:sz w:val="24"/>
                <w:szCs w:val="24"/>
              </w:rPr>
              <w:t xml:space="preserve">Essential </w:t>
            </w:r>
            <w:r w:rsidR="00502DBB" w:rsidRPr="00502DBB">
              <w:rPr>
                <w:rFonts w:ascii="Times New Roman" w:hAnsi="Times New Roman" w:cs="Times New Roman"/>
                <w:b/>
                <w:sz w:val="24"/>
                <w:szCs w:val="24"/>
              </w:rPr>
              <w:t>Questions</w:t>
            </w:r>
            <w:r w:rsidR="00502DBB">
              <w:rPr>
                <w:rFonts w:ascii="Times New Roman" w:hAnsi="Times New Roman" w:cs="Times New Roman"/>
                <w:sz w:val="24"/>
                <w:szCs w:val="24"/>
              </w:rPr>
              <w:t xml:space="preserve">:  </w:t>
            </w:r>
          </w:p>
          <w:p w:rsidR="00B9691F" w:rsidRDefault="00EF7F26" w:rsidP="001654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 does a graph’s appearance change based on the scale of the axes?</w:t>
            </w:r>
          </w:p>
          <w:p w:rsidR="00EF7F26" w:rsidRDefault="00EF7F26" w:rsidP="0016542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How can you tell a dataset is the same as another dataset if they look different?</w:t>
            </w:r>
          </w:p>
          <w:p w:rsidR="0072460E" w:rsidRPr="00EF7F26" w:rsidRDefault="0072460E" w:rsidP="00EF7F26">
            <w:pPr>
              <w:ind w:left="360"/>
              <w:rPr>
                <w:rFonts w:ascii="Times New Roman" w:hAnsi="Times New Roman" w:cs="Times New Roman"/>
                <w:sz w:val="24"/>
                <w:szCs w:val="24"/>
              </w:rPr>
            </w:pPr>
          </w:p>
        </w:tc>
      </w:tr>
      <w:tr w:rsidR="009D2915" w:rsidRPr="000C71F6">
        <w:tc>
          <w:tcPr>
            <w:tcW w:w="9711" w:type="dxa"/>
            <w:gridSpan w:val="2"/>
          </w:tcPr>
          <w:p w:rsidR="008A7710" w:rsidRPr="0072460E" w:rsidRDefault="0072460E" w:rsidP="0072460E">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t>Stage 2</w:t>
            </w:r>
            <w:r w:rsidR="009D2915" w:rsidRPr="0072460E">
              <w:rPr>
                <w:rFonts w:ascii="Times New Roman" w:hAnsi="Times New Roman" w:cs="Times New Roman"/>
                <w:b/>
                <w:sz w:val="28"/>
                <w:szCs w:val="28"/>
              </w:rPr>
              <w:t xml:space="preserve"> – </w:t>
            </w:r>
            <w:r w:rsidRPr="0072460E">
              <w:rPr>
                <w:rFonts w:ascii="Times New Roman" w:hAnsi="Times New Roman" w:cs="Times New Roman"/>
                <w:b/>
                <w:sz w:val="28"/>
                <w:szCs w:val="28"/>
              </w:rPr>
              <w:t>Lesson</w:t>
            </w:r>
            <w:r w:rsidR="009D2915" w:rsidRPr="0072460E">
              <w:rPr>
                <w:rFonts w:ascii="Times New Roman" w:hAnsi="Times New Roman" w:cs="Times New Roman"/>
                <w:b/>
                <w:sz w:val="28"/>
                <w:szCs w:val="28"/>
              </w:rPr>
              <w:t xml:space="preserve"> Plan</w:t>
            </w:r>
          </w:p>
        </w:tc>
      </w:tr>
      <w:tr w:rsidR="0072460E" w:rsidRPr="000C71F6">
        <w:tc>
          <w:tcPr>
            <w:tcW w:w="9711" w:type="dxa"/>
            <w:gridSpan w:val="2"/>
          </w:tcPr>
          <w:p w:rsidR="0072460E" w:rsidRPr="00B764D3" w:rsidRDefault="00B764D3" w:rsidP="0072460E">
            <w:pPr>
              <w:rPr>
                <w:rFonts w:ascii="Times New Roman" w:hAnsi="Times New Roman" w:cs="Times New Roman"/>
                <w:b/>
                <w:sz w:val="24"/>
                <w:szCs w:val="24"/>
              </w:rPr>
            </w:pPr>
            <w:r w:rsidRPr="00B764D3">
              <w:rPr>
                <w:rFonts w:ascii="Times New Roman" w:hAnsi="Times New Roman" w:cs="Times New Roman"/>
                <w:b/>
                <w:sz w:val="24"/>
                <w:szCs w:val="24"/>
              </w:rPr>
              <w:t>Lesson preparation</w:t>
            </w:r>
          </w:p>
        </w:tc>
      </w:tr>
      <w:tr w:rsidR="0072460E">
        <w:tc>
          <w:tcPr>
            <w:tcW w:w="9711" w:type="dxa"/>
            <w:gridSpan w:val="2"/>
          </w:tcPr>
          <w:p w:rsidR="00011605" w:rsidRDefault="00011605" w:rsidP="00011605">
            <w:pPr>
              <w:pStyle w:val="ListParagraph"/>
              <w:ind w:left="450"/>
              <w:rPr>
                <w:rFonts w:ascii="Times New Roman" w:hAnsi="Times New Roman" w:cs="Times New Roman"/>
                <w:sz w:val="24"/>
                <w:szCs w:val="24"/>
              </w:rPr>
            </w:pPr>
          </w:p>
          <w:p w:rsidR="008A7907" w:rsidRDefault="008A7907" w:rsidP="008A7907">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familiar with plotting points on a graph and with ordered pairs</w:t>
            </w:r>
            <w:r w:rsidR="00935503">
              <w:rPr>
                <w:rFonts w:ascii="Times New Roman" w:hAnsi="Times New Roman" w:cs="Times New Roman"/>
                <w:sz w:val="24"/>
                <w:szCs w:val="24"/>
              </w:rPr>
              <w:t>,</w:t>
            </w:r>
            <w:r>
              <w:rPr>
                <w:rFonts w:ascii="Times New Roman" w:hAnsi="Times New Roman" w:cs="Times New Roman"/>
                <w:sz w:val="24"/>
                <w:szCs w:val="24"/>
              </w:rPr>
              <w:t xml:space="preserve"> i.e. (0,0).</w:t>
            </w:r>
          </w:p>
          <w:p w:rsidR="00205692" w:rsidRDefault="00205692" w:rsidP="00205692">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be able to read graph axes</w:t>
            </w:r>
            <w:r w:rsidR="000907B2">
              <w:rPr>
                <w:rFonts w:ascii="Times New Roman" w:hAnsi="Times New Roman" w:cs="Times New Roman"/>
                <w:sz w:val="24"/>
                <w:szCs w:val="24"/>
              </w:rPr>
              <w:t xml:space="preserve"> and understand x and y variables</w:t>
            </w:r>
          </w:p>
          <w:p w:rsidR="0050314F" w:rsidRPr="0050314F" w:rsidRDefault="0050314F" w:rsidP="0050314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Students should understand that</w:t>
            </w:r>
            <w:r w:rsidR="00935503">
              <w:rPr>
                <w:rFonts w:ascii="Times New Roman" w:hAnsi="Times New Roman" w:cs="Times New Roman"/>
                <w:sz w:val="24"/>
                <w:szCs w:val="24"/>
              </w:rPr>
              <w:t xml:space="preserve"> scales on </w:t>
            </w:r>
            <w:r>
              <w:rPr>
                <w:rFonts w:ascii="Times New Roman" w:hAnsi="Times New Roman" w:cs="Times New Roman"/>
                <w:sz w:val="24"/>
                <w:szCs w:val="24"/>
              </w:rPr>
              <w:t xml:space="preserve">axes are arbitrary and can be </w:t>
            </w:r>
            <w:r w:rsidR="00935503">
              <w:rPr>
                <w:rFonts w:ascii="Times New Roman" w:hAnsi="Times New Roman" w:cs="Times New Roman"/>
                <w:sz w:val="24"/>
                <w:szCs w:val="24"/>
              </w:rPr>
              <w:t>changed at will</w:t>
            </w:r>
          </w:p>
          <w:p w:rsidR="00205692" w:rsidRPr="00011605" w:rsidRDefault="00205692" w:rsidP="00011605">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No knowledge of slope is necessary</w:t>
            </w:r>
          </w:p>
          <w:p w:rsidR="0072460E" w:rsidRPr="006E0CE4" w:rsidRDefault="0072460E" w:rsidP="009355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72460E">
        <w:tc>
          <w:tcPr>
            <w:tcW w:w="9711" w:type="dxa"/>
            <w:gridSpan w:val="2"/>
          </w:tcPr>
          <w:p w:rsidR="0072460E" w:rsidRPr="00B764D3" w:rsidRDefault="00B764D3" w:rsidP="009D2915">
            <w:pPr>
              <w:rPr>
                <w:rFonts w:ascii="Times New Roman" w:hAnsi="Times New Roman" w:cs="Times New Roman"/>
                <w:b/>
                <w:sz w:val="24"/>
                <w:szCs w:val="24"/>
              </w:rPr>
            </w:pPr>
            <w:r>
              <w:rPr>
                <w:rFonts w:ascii="Times New Roman" w:hAnsi="Times New Roman" w:cs="Times New Roman"/>
                <w:b/>
                <w:sz w:val="24"/>
                <w:szCs w:val="24"/>
              </w:rPr>
              <w:t>Procedure</w:t>
            </w:r>
          </w:p>
        </w:tc>
      </w:tr>
      <w:tr w:rsidR="00043E7D">
        <w:tc>
          <w:tcPr>
            <w:tcW w:w="9711" w:type="dxa"/>
            <w:gridSpan w:val="2"/>
          </w:tcPr>
          <w:p w:rsidR="00B764D3" w:rsidRDefault="00B764D3" w:rsidP="00B764D3">
            <w:pPr>
              <w:rPr>
                <w:rFonts w:ascii="Times New Roman" w:hAnsi="Times New Roman" w:cs="Times New Roman"/>
                <w:sz w:val="24"/>
                <w:szCs w:val="24"/>
              </w:rPr>
            </w:pPr>
          </w:p>
          <w:p w:rsidR="00B764D3" w:rsidRPr="0072460E" w:rsidRDefault="00B764D3" w:rsidP="00B764D3">
            <w:pPr>
              <w:pStyle w:val="ListParagraph"/>
              <w:numPr>
                <w:ilvl w:val="0"/>
                <w:numId w:val="33"/>
              </w:numPr>
              <w:spacing w:after="240"/>
              <w:contextualSpacing w:val="0"/>
              <w:rPr>
                <w:rFonts w:ascii="Times New Roman" w:hAnsi="Times New Roman" w:cs="Times New Roman"/>
                <w:sz w:val="24"/>
                <w:szCs w:val="24"/>
              </w:rPr>
            </w:pPr>
            <w:r w:rsidRPr="0072460E">
              <w:rPr>
                <w:rFonts w:ascii="Times New Roman" w:hAnsi="Times New Roman" w:cs="Times New Roman"/>
                <w:sz w:val="24"/>
                <w:szCs w:val="24"/>
              </w:rPr>
              <w:t xml:space="preserve">Students will </w:t>
            </w:r>
            <w:r>
              <w:rPr>
                <w:rFonts w:ascii="Times New Roman" w:hAnsi="Times New Roman" w:cs="Times New Roman"/>
                <w:sz w:val="24"/>
                <w:szCs w:val="24"/>
              </w:rPr>
              <w:t>use computers/tablets for this activity (20-30 minutes)</w:t>
            </w:r>
          </w:p>
          <w:p w:rsidR="00043E7D" w:rsidRDefault="00B764D3" w:rsidP="008A7907">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As an extension, you can print out the graphs on the last pages of this lesson plan</w:t>
            </w:r>
            <w:r w:rsidR="003B52BC">
              <w:rPr>
                <w:rFonts w:ascii="Times New Roman" w:hAnsi="Times New Roman" w:cs="Times New Roman"/>
                <w:sz w:val="24"/>
                <w:szCs w:val="24"/>
              </w:rPr>
              <w:t xml:space="preserve"> (pp. 3-7)</w:t>
            </w:r>
            <w:r w:rsidR="00D956FC">
              <w:rPr>
                <w:rFonts w:ascii="Times New Roman" w:hAnsi="Times New Roman" w:cs="Times New Roman"/>
                <w:sz w:val="24"/>
                <w:szCs w:val="24"/>
              </w:rPr>
              <w:t xml:space="preserve"> and give each student one or two of them</w:t>
            </w:r>
            <w:r>
              <w:rPr>
                <w:rFonts w:ascii="Times New Roman" w:hAnsi="Times New Roman" w:cs="Times New Roman"/>
                <w:sz w:val="24"/>
                <w:szCs w:val="24"/>
              </w:rPr>
              <w:t>. These graphs are similar but not</w:t>
            </w:r>
            <w:r w:rsidR="003B52BC">
              <w:rPr>
                <w:rFonts w:ascii="Times New Roman" w:hAnsi="Times New Roman" w:cs="Times New Roman"/>
                <w:sz w:val="24"/>
                <w:szCs w:val="24"/>
              </w:rPr>
              <w:t xml:space="preserve"> identical</w:t>
            </w:r>
            <w:r>
              <w:rPr>
                <w:rFonts w:ascii="Times New Roman" w:hAnsi="Times New Roman" w:cs="Times New Roman"/>
                <w:sz w:val="24"/>
                <w:szCs w:val="24"/>
              </w:rPr>
              <w:t xml:space="preserve"> to the graphs the students saw on the computer activity. </w:t>
            </w:r>
            <w:r w:rsidR="008A7907">
              <w:rPr>
                <w:rFonts w:ascii="Times New Roman" w:hAnsi="Times New Roman" w:cs="Times New Roman"/>
                <w:sz w:val="24"/>
                <w:szCs w:val="24"/>
              </w:rPr>
              <w:t>You can continue the activity by having students see which of their graphs are the same</w:t>
            </w:r>
            <w:r w:rsidR="00D956FC">
              <w:rPr>
                <w:rFonts w:ascii="Times New Roman" w:hAnsi="Times New Roman" w:cs="Times New Roman"/>
                <w:sz w:val="24"/>
                <w:szCs w:val="24"/>
              </w:rPr>
              <w:t xml:space="preserve"> as other students’</w:t>
            </w:r>
            <w:r w:rsidR="008A7907">
              <w:rPr>
                <w:rFonts w:ascii="Times New Roman" w:hAnsi="Times New Roman" w:cs="Times New Roman"/>
                <w:sz w:val="24"/>
                <w:szCs w:val="24"/>
              </w:rPr>
              <w:t xml:space="preserve"> and which are different. </w:t>
            </w:r>
            <w:r w:rsidR="00CD6EE2" w:rsidRPr="008A7907">
              <w:rPr>
                <w:rFonts w:ascii="Times New Roman" w:hAnsi="Times New Roman" w:cs="Times New Roman"/>
                <w:sz w:val="24"/>
                <w:szCs w:val="24"/>
              </w:rPr>
              <w:t>The questions from the activity are also listed</w:t>
            </w:r>
            <w:r w:rsidR="008A7907" w:rsidRPr="008A7907">
              <w:rPr>
                <w:rFonts w:ascii="Times New Roman" w:hAnsi="Times New Roman" w:cs="Times New Roman"/>
                <w:sz w:val="24"/>
                <w:szCs w:val="24"/>
              </w:rPr>
              <w:t xml:space="preserve"> if you want them to answer by hand and turn them in</w:t>
            </w:r>
            <w:r w:rsidR="00CD6EE2" w:rsidRPr="008A7907">
              <w:rPr>
                <w:rFonts w:ascii="Times New Roman" w:hAnsi="Times New Roman" w:cs="Times New Roman"/>
                <w:sz w:val="24"/>
                <w:szCs w:val="24"/>
              </w:rPr>
              <w:t xml:space="preserve">. </w:t>
            </w:r>
            <w:r w:rsidRPr="008A7907">
              <w:rPr>
                <w:rFonts w:ascii="Times New Roman" w:hAnsi="Times New Roman" w:cs="Times New Roman"/>
                <w:sz w:val="24"/>
                <w:szCs w:val="24"/>
              </w:rPr>
              <w:t>(10-20 minutes)</w:t>
            </w:r>
          </w:p>
          <w:p w:rsidR="008A7907" w:rsidRPr="008A7907" w:rsidRDefault="008A7907" w:rsidP="000907B2">
            <w:pPr>
              <w:pStyle w:val="ListParagraph"/>
              <w:spacing w:after="240"/>
              <w:contextualSpacing w:val="0"/>
              <w:rPr>
                <w:rFonts w:ascii="Times New Roman" w:hAnsi="Times New Roman" w:cs="Times New Roman"/>
                <w:i/>
                <w:sz w:val="24"/>
                <w:szCs w:val="24"/>
              </w:rPr>
            </w:pPr>
            <w:r w:rsidRPr="008A7907">
              <w:rPr>
                <w:rFonts w:ascii="Times New Roman" w:hAnsi="Times New Roman" w:cs="Times New Roman"/>
                <w:i/>
                <w:sz w:val="24"/>
                <w:szCs w:val="24"/>
              </w:rPr>
              <w:t>Note: the graphs Random Data 1, 2, 6, and 7 are of the same data; the graphs Random Data 3, 4, 5, and 8 are of different data that are linear functions of the data for the first group, so the graphs look the same.</w:t>
            </w:r>
          </w:p>
          <w:p w:rsidR="008A7907" w:rsidRPr="008A7907" w:rsidRDefault="008A7907" w:rsidP="008A7907">
            <w:pPr>
              <w:pStyle w:val="ListParagraph"/>
              <w:numPr>
                <w:ilvl w:val="0"/>
                <w:numId w:val="33"/>
              </w:numPr>
              <w:spacing w:after="240"/>
              <w:contextualSpacing w:val="0"/>
              <w:rPr>
                <w:rFonts w:ascii="Times New Roman" w:hAnsi="Times New Roman" w:cs="Times New Roman"/>
                <w:sz w:val="24"/>
                <w:szCs w:val="24"/>
              </w:rPr>
            </w:pPr>
            <w:r>
              <w:rPr>
                <w:rFonts w:ascii="Times New Roman" w:hAnsi="Times New Roman" w:cs="Times New Roman"/>
                <w:sz w:val="24"/>
                <w:szCs w:val="24"/>
              </w:rPr>
              <w:t>You can also give students some sample data and graph paper and instruct them to make the best graph to represent the data</w:t>
            </w:r>
            <w:r w:rsidR="00B43F28">
              <w:rPr>
                <w:rFonts w:ascii="Times New Roman" w:hAnsi="Times New Roman" w:cs="Times New Roman"/>
                <w:sz w:val="24"/>
                <w:szCs w:val="24"/>
              </w:rPr>
              <w:t>, using what they learned from the activity</w:t>
            </w:r>
            <w:r>
              <w:rPr>
                <w:rFonts w:ascii="Times New Roman" w:hAnsi="Times New Roman" w:cs="Times New Roman"/>
                <w:sz w:val="24"/>
                <w:szCs w:val="24"/>
              </w:rPr>
              <w:t>. They should have to think about their axes and how often they should have tick marks, etc.</w:t>
            </w:r>
          </w:p>
        </w:tc>
      </w:tr>
      <w:tr w:rsidR="00043E7D">
        <w:tc>
          <w:tcPr>
            <w:tcW w:w="9711" w:type="dxa"/>
            <w:gridSpan w:val="2"/>
          </w:tcPr>
          <w:p w:rsidR="00043E7D" w:rsidRPr="00B764D3" w:rsidRDefault="00B764D3" w:rsidP="009D2915">
            <w:pPr>
              <w:rPr>
                <w:rFonts w:ascii="Times New Roman" w:hAnsi="Times New Roman" w:cs="Times New Roman"/>
                <w:b/>
                <w:sz w:val="24"/>
                <w:szCs w:val="24"/>
              </w:rPr>
            </w:pPr>
            <w:r w:rsidRPr="00B764D3">
              <w:rPr>
                <w:rFonts w:ascii="Times New Roman" w:hAnsi="Times New Roman" w:cs="Times New Roman"/>
                <w:b/>
                <w:sz w:val="24"/>
                <w:szCs w:val="24"/>
              </w:rPr>
              <w:t>Further discussion</w:t>
            </w:r>
            <w:r>
              <w:rPr>
                <w:rFonts w:ascii="Times New Roman" w:hAnsi="Times New Roman" w:cs="Times New Roman"/>
                <w:b/>
                <w:sz w:val="24"/>
                <w:szCs w:val="24"/>
              </w:rPr>
              <w:t xml:space="preserve"> questions</w:t>
            </w:r>
          </w:p>
        </w:tc>
      </w:tr>
      <w:tr w:rsidR="00B764D3">
        <w:trPr>
          <w:trHeight w:val="3419"/>
        </w:trPr>
        <w:tc>
          <w:tcPr>
            <w:tcW w:w="9711" w:type="dxa"/>
            <w:gridSpan w:val="2"/>
          </w:tcPr>
          <w:p w:rsidR="00B764D3" w:rsidRDefault="00B764D3" w:rsidP="00B764D3">
            <w:pPr>
              <w:pStyle w:val="ListParagraph"/>
              <w:rPr>
                <w:rFonts w:ascii="Times New Roman" w:hAnsi="Times New Roman" w:cs="Times New Roman"/>
                <w:sz w:val="24"/>
                <w:szCs w:val="24"/>
              </w:rPr>
            </w:pPr>
          </w:p>
          <w:p w:rsidR="008A7907" w:rsidRDefault="008A7907" w:rsidP="00B764D3">
            <w:pPr>
              <w:pStyle w:val="ListParagraph"/>
              <w:numPr>
                <w:ilvl w:val="0"/>
                <w:numId w:val="27"/>
              </w:numPr>
              <w:rPr>
                <w:rFonts w:ascii="Times New Roman" w:hAnsi="Times New Roman" w:cs="Times New Roman"/>
                <w:sz w:val="24"/>
                <w:szCs w:val="24"/>
              </w:rPr>
            </w:pPr>
            <w:r>
              <w:rPr>
                <w:rFonts w:ascii="Times New Roman" w:hAnsi="Times New Roman" w:cs="Times New Roman"/>
                <w:b/>
                <w:sz w:val="24"/>
                <w:szCs w:val="24"/>
              </w:rPr>
              <w:t>Which graphs do you think are the easiest to read?</w:t>
            </w:r>
            <w:r w:rsidR="00B764D3">
              <w:rPr>
                <w:rFonts w:ascii="Times New Roman" w:hAnsi="Times New Roman" w:cs="Times New Roman"/>
                <w:sz w:val="24"/>
                <w:szCs w:val="24"/>
              </w:rPr>
              <w:t xml:space="preserve">  </w:t>
            </w:r>
          </w:p>
          <w:p w:rsidR="00B764D3" w:rsidRDefault="00BB79A3" w:rsidP="008A7907">
            <w:pPr>
              <w:pStyle w:val="ListParagraph"/>
              <w:rPr>
                <w:rFonts w:ascii="Times New Roman" w:hAnsi="Times New Roman" w:cs="Times New Roman"/>
                <w:sz w:val="24"/>
                <w:szCs w:val="24"/>
              </w:rPr>
            </w:pPr>
            <w:r w:rsidRPr="00ED24A8">
              <w:rPr>
                <w:rFonts w:ascii="Times New Roman" w:hAnsi="Times New Roman" w:cs="Times New Roman"/>
                <w:sz w:val="24"/>
                <w:szCs w:val="24"/>
              </w:rPr>
              <w:t xml:space="preserve">Students should observe </w:t>
            </w:r>
            <w:r w:rsidR="008A7907">
              <w:rPr>
                <w:rFonts w:ascii="Times New Roman" w:hAnsi="Times New Roman" w:cs="Times New Roman"/>
                <w:sz w:val="24"/>
                <w:szCs w:val="24"/>
              </w:rPr>
              <w:t xml:space="preserve">graphs where the data is centered and takes up most of the space are the easiest to read. It also helps if there are frequent tick marks at </w:t>
            </w:r>
            <w:r w:rsidR="00935503">
              <w:rPr>
                <w:rFonts w:ascii="Times New Roman" w:hAnsi="Times New Roman" w:cs="Times New Roman"/>
                <w:sz w:val="24"/>
                <w:szCs w:val="24"/>
              </w:rPr>
              <w:t xml:space="preserve">easy-to-read </w:t>
            </w:r>
            <w:r w:rsidR="00B43F28">
              <w:rPr>
                <w:rFonts w:ascii="Times New Roman" w:hAnsi="Times New Roman" w:cs="Times New Roman"/>
                <w:sz w:val="24"/>
                <w:szCs w:val="24"/>
              </w:rPr>
              <w:t>intervals</w:t>
            </w:r>
            <w:r w:rsidR="00935503">
              <w:rPr>
                <w:rFonts w:ascii="Times New Roman" w:hAnsi="Times New Roman" w:cs="Times New Roman"/>
                <w:sz w:val="24"/>
                <w:szCs w:val="24"/>
              </w:rPr>
              <w:t xml:space="preserve"> (such as 5 and 10)</w:t>
            </w:r>
            <w:r w:rsidR="00B43F28">
              <w:rPr>
                <w:rFonts w:ascii="Times New Roman" w:hAnsi="Times New Roman" w:cs="Times New Roman"/>
                <w:sz w:val="24"/>
                <w:szCs w:val="24"/>
              </w:rPr>
              <w:t xml:space="preserve">, but not so many </w:t>
            </w:r>
            <w:r w:rsidR="00935503">
              <w:rPr>
                <w:rFonts w:ascii="Times New Roman" w:hAnsi="Times New Roman" w:cs="Times New Roman"/>
                <w:sz w:val="24"/>
                <w:szCs w:val="24"/>
              </w:rPr>
              <w:t xml:space="preserve">tick marks </w:t>
            </w:r>
            <w:r w:rsidR="00B43F28">
              <w:rPr>
                <w:rFonts w:ascii="Times New Roman" w:hAnsi="Times New Roman" w:cs="Times New Roman"/>
                <w:sz w:val="24"/>
                <w:szCs w:val="24"/>
              </w:rPr>
              <w:t xml:space="preserve">that </w:t>
            </w:r>
            <w:r w:rsidR="00935503">
              <w:rPr>
                <w:rFonts w:ascii="Times New Roman" w:hAnsi="Times New Roman" w:cs="Times New Roman"/>
                <w:sz w:val="24"/>
                <w:szCs w:val="24"/>
              </w:rPr>
              <w:t>the data are</w:t>
            </w:r>
            <w:r w:rsidR="008A7907">
              <w:rPr>
                <w:rFonts w:ascii="Times New Roman" w:hAnsi="Times New Roman" w:cs="Times New Roman"/>
                <w:sz w:val="24"/>
                <w:szCs w:val="24"/>
              </w:rPr>
              <w:t xml:space="preserve"> obscured. </w:t>
            </w:r>
          </w:p>
          <w:p w:rsidR="00866054" w:rsidRPr="00ED24A8" w:rsidRDefault="008A7907" w:rsidP="00866054">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Where did you get tripped up when you were trying to identify graphs?</w:t>
            </w:r>
          </w:p>
          <w:p w:rsidR="00B764D3" w:rsidRPr="00ED24A8" w:rsidRDefault="008A7907" w:rsidP="00866054">
            <w:pPr>
              <w:pStyle w:val="ListParagraph"/>
              <w:rPr>
                <w:rFonts w:ascii="Times New Roman" w:hAnsi="Times New Roman" w:cs="Times New Roman"/>
                <w:sz w:val="24"/>
                <w:szCs w:val="24"/>
              </w:rPr>
            </w:pPr>
            <w:r>
              <w:rPr>
                <w:rFonts w:ascii="Times New Roman" w:hAnsi="Times New Roman" w:cs="Times New Roman"/>
                <w:sz w:val="24"/>
                <w:szCs w:val="24"/>
              </w:rPr>
              <w:t xml:space="preserve">Students may say they ignored one axis by mistake or it was confusing because the data had the same shape. </w:t>
            </w:r>
          </w:p>
          <w:p w:rsidR="00B764D3" w:rsidRPr="00ED24A8" w:rsidRDefault="0050314F" w:rsidP="00B764D3">
            <w:pPr>
              <w:pStyle w:val="ListParagraph"/>
              <w:numPr>
                <w:ilvl w:val="0"/>
                <w:numId w:val="27"/>
              </w:numPr>
              <w:rPr>
                <w:rFonts w:ascii="Times New Roman" w:hAnsi="Times New Roman" w:cs="Times New Roman"/>
                <w:b/>
                <w:sz w:val="24"/>
                <w:szCs w:val="24"/>
              </w:rPr>
            </w:pPr>
            <w:r>
              <w:rPr>
                <w:rFonts w:ascii="Times New Roman" w:hAnsi="Times New Roman" w:cs="Times New Roman"/>
                <w:b/>
                <w:sz w:val="24"/>
                <w:szCs w:val="24"/>
              </w:rPr>
              <w:t>How did this activity change the way you look at graphs?</w:t>
            </w:r>
          </w:p>
          <w:p w:rsidR="00B764D3" w:rsidRDefault="0050314F" w:rsidP="00B764D3">
            <w:pPr>
              <w:pStyle w:val="ListParagraph"/>
              <w:rPr>
                <w:rFonts w:ascii="Times New Roman" w:hAnsi="Times New Roman" w:cs="Times New Roman"/>
                <w:sz w:val="24"/>
                <w:szCs w:val="24"/>
              </w:rPr>
            </w:pPr>
            <w:r>
              <w:rPr>
                <w:rFonts w:ascii="Times New Roman" w:hAnsi="Times New Roman" w:cs="Times New Roman"/>
                <w:sz w:val="24"/>
                <w:szCs w:val="24"/>
              </w:rPr>
              <w:t xml:space="preserve">Students should say that they won’t get distracted by the shape of the graph, but instead interpret them based on the actual data and the axes. </w:t>
            </w:r>
          </w:p>
          <w:p w:rsidR="000907B2" w:rsidRPr="000907B2" w:rsidRDefault="000907B2" w:rsidP="000907B2">
            <w:pPr>
              <w:pStyle w:val="ListParagraph"/>
              <w:numPr>
                <w:ilvl w:val="0"/>
                <w:numId w:val="27"/>
              </w:numPr>
              <w:rPr>
                <w:rFonts w:ascii="Times New Roman" w:hAnsi="Times New Roman" w:cs="Times New Roman"/>
                <w:b/>
                <w:sz w:val="24"/>
                <w:szCs w:val="24"/>
              </w:rPr>
            </w:pPr>
            <w:r w:rsidRPr="000907B2">
              <w:rPr>
                <w:rFonts w:ascii="Times New Roman" w:hAnsi="Times New Roman" w:cs="Times New Roman"/>
                <w:b/>
                <w:sz w:val="24"/>
                <w:szCs w:val="24"/>
              </w:rPr>
              <w:t>How are equivalent graphs like an image on two different TV sets?</w:t>
            </w:r>
          </w:p>
          <w:p w:rsidR="000907B2" w:rsidRPr="00ED24A8" w:rsidRDefault="000907B2" w:rsidP="000907B2">
            <w:pPr>
              <w:pStyle w:val="ListParagraph"/>
              <w:rPr>
                <w:rFonts w:ascii="Times New Roman" w:hAnsi="Times New Roman" w:cs="Times New Roman"/>
                <w:sz w:val="24"/>
                <w:szCs w:val="24"/>
              </w:rPr>
            </w:pPr>
            <w:r>
              <w:rPr>
                <w:rFonts w:ascii="Times New Roman" w:hAnsi="Times New Roman" w:cs="Times New Roman"/>
                <w:sz w:val="24"/>
                <w:szCs w:val="24"/>
              </w:rPr>
              <w:t>If a TV is not calibrated correctly, the image can get distorted in the x or y direction even if it displays correctly on a different TV. This is very similar to how data can be distorted depending on the axes of the graph.</w:t>
            </w:r>
          </w:p>
          <w:p w:rsidR="00866054" w:rsidRPr="00866054" w:rsidRDefault="00866054" w:rsidP="00866054">
            <w:pPr>
              <w:pStyle w:val="ListParagraph"/>
              <w:rPr>
                <w:rFonts w:ascii="Times New Roman" w:hAnsi="Times New Roman" w:cs="Times New Roman"/>
                <w:i/>
                <w:sz w:val="24"/>
                <w:szCs w:val="24"/>
              </w:rPr>
            </w:pPr>
          </w:p>
        </w:tc>
      </w:tr>
    </w:tbl>
    <w:p w:rsidR="00905B64" w:rsidRDefault="00905B64"/>
    <w:p w:rsidR="00905B64" w:rsidRDefault="00905B64">
      <w:r>
        <w:br w:type="page"/>
      </w:r>
    </w:p>
    <w:tbl>
      <w:tblPr>
        <w:tblStyle w:val="TableGrid"/>
        <w:tblW w:w="0" w:type="auto"/>
        <w:tblInd w:w="-522" w:type="dxa"/>
        <w:tblBorders>
          <w:top w:val="none" w:sz="0" w:space="0" w:color="auto"/>
          <w:left w:val="none" w:sz="0" w:space="0" w:color="auto"/>
          <w:bottom w:val="none" w:sz="0" w:space="0" w:color="auto"/>
          <w:right w:val="none" w:sz="0" w:space="0" w:color="auto"/>
        </w:tblBorders>
        <w:tblLook w:val="04A0"/>
      </w:tblPr>
      <w:tblGrid>
        <w:gridCol w:w="9711"/>
      </w:tblGrid>
      <w:tr w:rsidR="00B764D3">
        <w:trPr>
          <w:trHeight w:val="73"/>
        </w:trPr>
        <w:tc>
          <w:tcPr>
            <w:tcW w:w="9711" w:type="dxa"/>
            <w:tcBorders>
              <w:bottom w:val="single" w:sz="4" w:space="0" w:color="auto"/>
            </w:tcBorders>
          </w:tcPr>
          <w:p w:rsidR="00B764D3" w:rsidRPr="00011605" w:rsidRDefault="00011605" w:rsidP="00011605">
            <w:pPr>
              <w:jc w:val="center"/>
              <w:rPr>
                <w:rFonts w:ascii="Times New Roman" w:hAnsi="Times New Roman" w:cs="Times New Roman"/>
                <w:b/>
                <w:sz w:val="28"/>
                <w:szCs w:val="28"/>
              </w:rPr>
            </w:pPr>
            <w:r w:rsidRPr="00011605">
              <w:rPr>
                <w:rFonts w:ascii="Times New Roman" w:hAnsi="Times New Roman" w:cs="Times New Roman"/>
                <w:b/>
                <w:sz w:val="28"/>
                <w:szCs w:val="28"/>
              </w:rPr>
              <w:t>Resource Graphs</w:t>
            </w:r>
            <w:r w:rsidR="00BB79A3">
              <w:rPr>
                <w:rFonts w:ascii="Times New Roman" w:hAnsi="Times New Roman" w:cs="Times New Roman"/>
                <w:b/>
                <w:sz w:val="28"/>
                <w:szCs w:val="28"/>
              </w:rPr>
              <w:t xml:space="preserve"> and Questions</w:t>
            </w:r>
          </w:p>
        </w:tc>
      </w:tr>
    </w:tbl>
    <w:p w:rsidR="009D2915" w:rsidRDefault="009D2915" w:rsidP="00F300FF">
      <w:pPr>
        <w:rPr>
          <w:rFonts w:ascii="Times New Roman" w:hAnsi="Times New Roman" w:cs="Times New Roman"/>
          <w:sz w:val="24"/>
          <w:szCs w:val="24"/>
        </w:rPr>
      </w:pPr>
    </w:p>
    <w:p w:rsidR="0050314F" w:rsidRDefault="0050314F" w:rsidP="00F300FF">
      <w:pPr>
        <w:rPr>
          <w:rFonts w:ascii="Times New Roman" w:hAnsi="Times New Roman" w:cs="Times New Roman"/>
          <w:sz w:val="24"/>
          <w:szCs w:val="24"/>
        </w:rPr>
      </w:pPr>
    </w:p>
    <w:p w:rsidR="0050314F" w:rsidRDefault="0050314F" w:rsidP="00F300FF">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_____________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Date: _________</w:t>
      </w:r>
    </w:p>
    <w:p w:rsidR="0050314F" w:rsidRDefault="0050314F" w:rsidP="00F300FF">
      <w:pPr>
        <w:rPr>
          <w:rFonts w:ascii="Times New Roman" w:hAnsi="Times New Roman" w:cs="Times New Roman"/>
          <w:sz w:val="24"/>
          <w:szCs w:val="24"/>
        </w:rPr>
      </w:pPr>
    </w:p>
    <w:p w:rsidR="0050314F" w:rsidRDefault="0050314F" w:rsidP="0050314F">
      <w:r>
        <w:t>1. What was the number of your graph?</w:t>
      </w:r>
    </w:p>
    <w:p w:rsidR="0050314F" w:rsidRDefault="0050314F" w:rsidP="0050314F"/>
    <w:p w:rsidR="0050314F" w:rsidRDefault="0050314F" w:rsidP="0050314F"/>
    <w:p w:rsidR="0050314F" w:rsidRDefault="0050314F" w:rsidP="0050314F">
      <w:r>
        <w:t xml:space="preserve">2. Which graphs (by number) were equivalent to your graph? </w:t>
      </w:r>
    </w:p>
    <w:p w:rsidR="0050314F" w:rsidRDefault="0050314F" w:rsidP="0050314F"/>
    <w:p w:rsidR="0050314F" w:rsidRDefault="0050314F" w:rsidP="0050314F"/>
    <w:p w:rsidR="0050314F" w:rsidRDefault="0050314F" w:rsidP="0050314F">
      <w:r>
        <w:t>3. How did you know?</w:t>
      </w:r>
    </w:p>
    <w:p w:rsidR="0050314F" w:rsidRDefault="0050314F" w:rsidP="0050314F"/>
    <w:p w:rsidR="0050314F" w:rsidRDefault="0050314F" w:rsidP="0050314F"/>
    <w:p w:rsidR="0050314F" w:rsidRDefault="0050314F" w:rsidP="0050314F"/>
    <w:p w:rsidR="0050314F" w:rsidRDefault="0050314F" w:rsidP="0050314F"/>
    <w:p w:rsidR="0050314F" w:rsidRDefault="0050314F" w:rsidP="0050314F"/>
    <w:p w:rsidR="0050314F" w:rsidRDefault="0050314F" w:rsidP="0050314F"/>
    <w:p w:rsidR="0050314F" w:rsidRDefault="0050314F" w:rsidP="0050314F"/>
    <w:p w:rsidR="0050314F" w:rsidRDefault="0050314F" w:rsidP="0050314F"/>
    <w:p w:rsidR="0050314F" w:rsidRDefault="0050314F" w:rsidP="0050314F"/>
    <w:p w:rsidR="0050314F" w:rsidRDefault="0050314F" w:rsidP="0050314F"/>
    <w:p w:rsidR="0050314F" w:rsidRDefault="0050314F" w:rsidP="0050314F"/>
    <w:p w:rsidR="0050314F" w:rsidRDefault="0050314F" w:rsidP="0050314F">
      <w:r w:rsidRPr="003F1F31">
        <w:rPr>
          <w:noProof/>
        </w:rPr>
        <w:drawing>
          <wp:inline distT="0" distB="0" distL="0" distR="0">
            <wp:extent cx="4826635" cy="2707640"/>
            <wp:effectExtent l="25400" t="25400" r="24765" b="10160"/>
            <wp:docPr id="4"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314F" w:rsidRDefault="0050314F" w:rsidP="0050314F"/>
    <w:p w:rsidR="0050314F" w:rsidRDefault="0050314F" w:rsidP="0050314F"/>
    <w:p w:rsidR="0050314F" w:rsidRDefault="0050314F" w:rsidP="0050314F"/>
    <w:p w:rsidR="0050314F" w:rsidRDefault="0050314F" w:rsidP="0050314F">
      <w:r w:rsidRPr="00161E29">
        <w:rPr>
          <w:noProof/>
        </w:rPr>
        <w:drawing>
          <wp:inline distT="0" distB="0" distL="0" distR="0">
            <wp:extent cx="4826635" cy="2707640"/>
            <wp:effectExtent l="25400" t="25400" r="24765" b="10160"/>
            <wp:docPr id="6"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314F" w:rsidRDefault="0050314F" w:rsidP="0050314F">
      <w:r>
        <w:br w:type="page"/>
      </w:r>
    </w:p>
    <w:p w:rsidR="0050314F" w:rsidRDefault="0050314F" w:rsidP="0050314F">
      <w:r w:rsidRPr="00EB350C">
        <w:rPr>
          <w:noProof/>
        </w:rPr>
        <w:drawing>
          <wp:inline distT="0" distB="0" distL="0" distR="0">
            <wp:extent cx="5626735" cy="3470910"/>
            <wp:effectExtent l="25400" t="25400" r="12065" b="8890"/>
            <wp:docPr id="9"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314F" w:rsidRDefault="0050314F" w:rsidP="0050314F">
      <w:pPr>
        <w:ind w:left="810"/>
      </w:pPr>
    </w:p>
    <w:p w:rsidR="0050314F" w:rsidRDefault="0050314F" w:rsidP="0050314F">
      <w:pPr>
        <w:ind w:left="810"/>
      </w:pPr>
      <w:r w:rsidRPr="00EB350C">
        <w:rPr>
          <w:noProof/>
        </w:rPr>
        <w:drawing>
          <wp:inline distT="0" distB="0" distL="0" distR="0">
            <wp:extent cx="4559300" cy="3479800"/>
            <wp:effectExtent l="25400" t="25400" r="12700" b="0"/>
            <wp:docPr id="10"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0314F" w:rsidRDefault="0050314F" w:rsidP="0050314F"/>
    <w:p w:rsidR="0050314F" w:rsidRDefault="0050314F" w:rsidP="0050314F">
      <w:r w:rsidRPr="00EB350C">
        <w:rPr>
          <w:noProof/>
        </w:rPr>
        <w:drawing>
          <wp:inline distT="0" distB="0" distL="0" distR="0">
            <wp:extent cx="5398135" cy="2512060"/>
            <wp:effectExtent l="25400" t="25400" r="12065" b="2540"/>
            <wp:docPr id="11"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0314F" w:rsidRDefault="0050314F" w:rsidP="0050314F"/>
    <w:p w:rsidR="0050314F" w:rsidRDefault="0050314F" w:rsidP="0050314F"/>
    <w:p w:rsidR="0050314F" w:rsidRDefault="0050314F" w:rsidP="0050314F">
      <w:r w:rsidRPr="00342DE4">
        <w:rPr>
          <w:noProof/>
        </w:rPr>
        <w:drawing>
          <wp:inline distT="0" distB="0" distL="0" distR="0">
            <wp:extent cx="5512435" cy="2734733"/>
            <wp:effectExtent l="25400" t="25400" r="24765" b="8467"/>
            <wp:docPr id="14"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br w:type="page"/>
      </w:r>
    </w:p>
    <w:p w:rsidR="0050314F" w:rsidRDefault="0050314F" w:rsidP="0050314F">
      <w:r w:rsidRPr="00161E29">
        <w:rPr>
          <w:noProof/>
        </w:rPr>
        <w:drawing>
          <wp:inline distT="0" distB="0" distL="0" distR="0">
            <wp:extent cx="5283835" cy="2789767"/>
            <wp:effectExtent l="25400" t="25400" r="24765" b="4233"/>
            <wp:docPr id="8"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314F" w:rsidRDefault="0050314F" w:rsidP="0050314F"/>
    <w:p w:rsidR="0050314F" w:rsidRDefault="0050314F" w:rsidP="0050314F"/>
    <w:p w:rsidR="0050314F" w:rsidRPr="008D7D10" w:rsidRDefault="0050314F" w:rsidP="0050314F">
      <w:r w:rsidRPr="00342DE4">
        <w:rPr>
          <w:noProof/>
        </w:rPr>
        <w:drawing>
          <wp:inline distT="0" distB="0" distL="0" distR="0">
            <wp:extent cx="5398135" cy="2512060"/>
            <wp:effectExtent l="25400" t="25400" r="12065" b="2540"/>
            <wp:docPr id="15" name="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1605" w:rsidRPr="009D2915" w:rsidRDefault="00011605" w:rsidP="0050314F">
      <w:pPr>
        <w:rPr>
          <w:rFonts w:ascii="Times New Roman" w:hAnsi="Times New Roman" w:cs="Times New Roman"/>
          <w:sz w:val="24"/>
          <w:szCs w:val="24"/>
        </w:rPr>
      </w:pPr>
    </w:p>
    <w:sectPr w:rsidR="00011605" w:rsidRPr="009D2915" w:rsidSect="00011605">
      <w:footerReference w:type="even" r:id="rId18"/>
      <w:footerReference w:type="default" r:id="rId19"/>
      <w:pgSz w:w="12240" w:h="15840"/>
      <w:pgMar w:top="990" w:right="1440" w:bottom="90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28" w:rsidRDefault="00B43F28" w:rsidP="00011605">
      <w:pPr>
        <w:spacing w:after="0" w:line="240" w:lineRule="auto"/>
      </w:pPr>
      <w:r>
        <w:separator/>
      </w:r>
    </w:p>
  </w:endnote>
  <w:endnote w:type="continuationSeparator" w:id="0">
    <w:p w:rsidR="00B43F28" w:rsidRDefault="00B43F28" w:rsidP="00011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altName w:val="Tahoma"/>
    <w:panose1 w:val="020B060403050404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28" w:rsidRDefault="00F47A39" w:rsidP="00F7180A">
    <w:pPr>
      <w:pStyle w:val="Footer"/>
      <w:framePr w:wrap="around" w:vAnchor="text" w:hAnchor="margin" w:xAlign="right" w:y="1"/>
      <w:rPr>
        <w:rStyle w:val="PageNumber"/>
      </w:rPr>
    </w:pPr>
    <w:r>
      <w:rPr>
        <w:rStyle w:val="PageNumber"/>
      </w:rPr>
      <w:fldChar w:fldCharType="begin"/>
    </w:r>
    <w:r w:rsidR="00B43F28">
      <w:rPr>
        <w:rStyle w:val="PageNumber"/>
      </w:rPr>
      <w:instrText xml:space="preserve">PAGE  </w:instrText>
    </w:r>
    <w:r>
      <w:rPr>
        <w:rStyle w:val="PageNumber"/>
      </w:rPr>
      <w:fldChar w:fldCharType="end"/>
    </w:r>
  </w:p>
  <w:p w:rsidR="00B43F28" w:rsidRDefault="00B43F28" w:rsidP="00011605">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28" w:rsidRDefault="00F47A39" w:rsidP="00F7180A">
    <w:pPr>
      <w:pStyle w:val="Footer"/>
      <w:framePr w:wrap="around" w:vAnchor="text" w:hAnchor="margin" w:xAlign="right" w:y="1"/>
      <w:rPr>
        <w:rStyle w:val="PageNumber"/>
      </w:rPr>
    </w:pPr>
    <w:r>
      <w:rPr>
        <w:rStyle w:val="PageNumber"/>
      </w:rPr>
      <w:fldChar w:fldCharType="begin"/>
    </w:r>
    <w:r w:rsidR="00B43F28">
      <w:rPr>
        <w:rStyle w:val="PageNumber"/>
      </w:rPr>
      <w:instrText xml:space="preserve">PAGE  </w:instrText>
    </w:r>
    <w:r>
      <w:rPr>
        <w:rStyle w:val="PageNumber"/>
      </w:rPr>
      <w:fldChar w:fldCharType="separate"/>
    </w:r>
    <w:r w:rsidR="00D956FC">
      <w:rPr>
        <w:rStyle w:val="PageNumber"/>
        <w:noProof/>
      </w:rPr>
      <w:t>3</w:t>
    </w:r>
    <w:r>
      <w:rPr>
        <w:rStyle w:val="PageNumber"/>
      </w:rPr>
      <w:fldChar w:fldCharType="end"/>
    </w:r>
  </w:p>
  <w:p w:rsidR="00B43F28" w:rsidRDefault="00B43F28" w:rsidP="00011605">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28" w:rsidRDefault="00B43F28" w:rsidP="00011605">
      <w:pPr>
        <w:spacing w:after="0" w:line="240" w:lineRule="auto"/>
      </w:pPr>
      <w:r>
        <w:separator/>
      </w:r>
    </w:p>
  </w:footnote>
  <w:footnote w:type="continuationSeparator" w:id="0">
    <w:p w:rsidR="00B43F28" w:rsidRDefault="00B43F28" w:rsidP="00011605">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05D"/>
    <w:multiLevelType w:val="multilevel"/>
    <w:tmpl w:val="86A8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92A93"/>
    <w:multiLevelType w:val="multilevel"/>
    <w:tmpl w:val="2DA0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C5D5C"/>
    <w:multiLevelType w:val="multilevel"/>
    <w:tmpl w:val="A9F4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959AA"/>
    <w:multiLevelType w:val="hybridMultilevel"/>
    <w:tmpl w:val="A1DCF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1E5D1169"/>
    <w:multiLevelType w:val="hybridMultilevel"/>
    <w:tmpl w:val="2868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D627B"/>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7575B"/>
    <w:multiLevelType w:val="multilevel"/>
    <w:tmpl w:val="058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CD77BE"/>
    <w:multiLevelType w:val="hybridMultilevel"/>
    <w:tmpl w:val="31C6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76162"/>
    <w:multiLevelType w:val="multilevel"/>
    <w:tmpl w:val="6AE2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F62C52"/>
    <w:multiLevelType w:val="hybridMultilevel"/>
    <w:tmpl w:val="5F0EF2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016132"/>
    <w:multiLevelType w:val="multilevel"/>
    <w:tmpl w:val="4756FB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33121E5"/>
    <w:multiLevelType w:val="hybridMultilevel"/>
    <w:tmpl w:val="19402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0677DB"/>
    <w:multiLevelType w:val="multilevel"/>
    <w:tmpl w:val="D9EE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C651F"/>
    <w:multiLevelType w:val="multilevel"/>
    <w:tmpl w:val="3700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0E7182"/>
    <w:multiLevelType w:val="multilevel"/>
    <w:tmpl w:val="8C9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6F04CB"/>
    <w:multiLevelType w:val="multilevel"/>
    <w:tmpl w:val="1838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7969F6"/>
    <w:multiLevelType w:val="hybridMultilevel"/>
    <w:tmpl w:val="FE7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8B1406"/>
    <w:multiLevelType w:val="multilevel"/>
    <w:tmpl w:val="D380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C55B42"/>
    <w:multiLevelType w:val="multilevel"/>
    <w:tmpl w:val="8B76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991219"/>
    <w:multiLevelType w:val="hybridMultilevel"/>
    <w:tmpl w:val="0714C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9206CF"/>
    <w:multiLevelType w:val="hybridMultilevel"/>
    <w:tmpl w:val="4756F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778A7"/>
    <w:multiLevelType w:val="hybridMultilevel"/>
    <w:tmpl w:val="D270A17E"/>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46F61D1D"/>
    <w:multiLevelType w:val="multilevel"/>
    <w:tmpl w:val="1CE49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97557"/>
    <w:multiLevelType w:val="hybridMultilevel"/>
    <w:tmpl w:val="BB0E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4670F"/>
    <w:multiLevelType w:val="hybridMultilevel"/>
    <w:tmpl w:val="13EC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13300"/>
    <w:multiLevelType w:val="multilevel"/>
    <w:tmpl w:val="7A10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C02DAB"/>
    <w:multiLevelType w:val="multilevel"/>
    <w:tmpl w:val="878C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E074F"/>
    <w:multiLevelType w:val="multilevel"/>
    <w:tmpl w:val="42C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5F4799"/>
    <w:multiLevelType w:val="multilevel"/>
    <w:tmpl w:val="286888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6E573F67"/>
    <w:multiLevelType w:val="multilevel"/>
    <w:tmpl w:val="183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227307"/>
    <w:multiLevelType w:val="multilevel"/>
    <w:tmpl w:val="34CE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3409E9"/>
    <w:multiLevelType w:val="hybridMultilevel"/>
    <w:tmpl w:val="C7BC1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FC5A81"/>
    <w:multiLevelType w:val="hybridMultilevel"/>
    <w:tmpl w:val="5700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8576DB"/>
    <w:multiLevelType w:val="multilevel"/>
    <w:tmpl w:val="C7BC1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23"/>
  </w:num>
  <w:num w:numId="4">
    <w:abstractNumId w:val="18"/>
  </w:num>
  <w:num w:numId="5">
    <w:abstractNumId w:val="26"/>
  </w:num>
  <w:num w:numId="6">
    <w:abstractNumId w:val="9"/>
  </w:num>
  <w:num w:numId="7">
    <w:abstractNumId w:val="12"/>
  </w:num>
  <w:num w:numId="8">
    <w:abstractNumId w:val="22"/>
  </w:num>
  <w:num w:numId="9">
    <w:abstractNumId w:val="8"/>
  </w:num>
  <w:num w:numId="10">
    <w:abstractNumId w:val="13"/>
  </w:num>
  <w:num w:numId="11">
    <w:abstractNumId w:val="27"/>
  </w:num>
  <w:num w:numId="12">
    <w:abstractNumId w:val="6"/>
  </w:num>
  <w:num w:numId="13">
    <w:abstractNumId w:val="14"/>
  </w:num>
  <w:num w:numId="14">
    <w:abstractNumId w:val="0"/>
  </w:num>
  <w:num w:numId="15">
    <w:abstractNumId w:val="30"/>
  </w:num>
  <w:num w:numId="16">
    <w:abstractNumId w:val="15"/>
  </w:num>
  <w:num w:numId="17">
    <w:abstractNumId w:val="1"/>
  </w:num>
  <w:num w:numId="18">
    <w:abstractNumId w:val="24"/>
  </w:num>
  <w:num w:numId="19">
    <w:abstractNumId w:val="19"/>
  </w:num>
  <w:num w:numId="20">
    <w:abstractNumId w:val="3"/>
  </w:num>
  <w:num w:numId="21">
    <w:abstractNumId w:val="17"/>
  </w:num>
  <w:num w:numId="22">
    <w:abstractNumId w:val="29"/>
  </w:num>
  <w:num w:numId="23">
    <w:abstractNumId w:val="11"/>
  </w:num>
  <w:num w:numId="24">
    <w:abstractNumId w:val="28"/>
  </w:num>
  <w:num w:numId="25">
    <w:abstractNumId w:val="31"/>
  </w:num>
  <w:num w:numId="26">
    <w:abstractNumId w:val="33"/>
  </w:num>
  <w:num w:numId="27">
    <w:abstractNumId w:val="32"/>
  </w:num>
  <w:num w:numId="28">
    <w:abstractNumId w:val="2"/>
  </w:num>
  <w:num w:numId="29">
    <w:abstractNumId w:val="25"/>
  </w:num>
  <w:num w:numId="30">
    <w:abstractNumId w:val="5"/>
  </w:num>
  <w:num w:numId="31">
    <w:abstractNumId w:val="7"/>
  </w:num>
  <w:num w:numId="32">
    <w:abstractNumId w:val="21"/>
  </w:num>
  <w:num w:numId="33">
    <w:abstractNumId w:val="20"/>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D2915"/>
    <w:rsid w:val="00011605"/>
    <w:rsid w:val="00012D37"/>
    <w:rsid w:val="00043E7D"/>
    <w:rsid w:val="00060906"/>
    <w:rsid w:val="00072978"/>
    <w:rsid w:val="000907B2"/>
    <w:rsid w:val="000A6E57"/>
    <w:rsid w:val="000A78D2"/>
    <w:rsid w:val="000C71F6"/>
    <w:rsid w:val="000D2959"/>
    <w:rsid w:val="000F0A81"/>
    <w:rsid w:val="00142B21"/>
    <w:rsid w:val="0016542D"/>
    <w:rsid w:val="00167AB6"/>
    <w:rsid w:val="001847E8"/>
    <w:rsid w:val="00191328"/>
    <w:rsid w:val="001B104E"/>
    <w:rsid w:val="001C296B"/>
    <w:rsid w:val="001C4B3E"/>
    <w:rsid w:val="001F37F2"/>
    <w:rsid w:val="00205692"/>
    <w:rsid w:val="00261980"/>
    <w:rsid w:val="0026434D"/>
    <w:rsid w:val="00282FC9"/>
    <w:rsid w:val="002C68E3"/>
    <w:rsid w:val="002D58D8"/>
    <w:rsid w:val="003B0A9F"/>
    <w:rsid w:val="003B2E6B"/>
    <w:rsid w:val="003B52BC"/>
    <w:rsid w:val="003E137C"/>
    <w:rsid w:val="00422505"/>
    <w:rsid w:val="004636DE"/>
    <w:rsid w:val="00492FBE"/>
    <w:rsid w:val="00502DBB"/>
    <w:rsid w:val="0050314F"/>
    <w:rsid w:val="00512D97"/>
    <w:rsid w:val="00535293"/>
    <w:rsid w:val="00535D32"/>
    <w:rsid w:val="00552854"/>
    <w:rsid w:val="00555468"/>
    <w:rsid w:val="005958A5"/>
    <w:rsid w:val="005C7D02"/>
    <w:rsid w:val="005D1E2B"/>
    <w:rsid w:val="006757E5"/>
    <w:rsid w:val="0069328A"/>
    <w:rsid w:val="00696808"/>
    <w:rsid w:val="006B320D"/>
    <w:rsid w:val="006E0CE4"/>
    <w:rsid w:val="0072460E"/>
    <w:rsid w:val="007867BE"/>
    <w:rsid w:val="008017A4"/>
    <w:rsid w:val="0081118B"/>
    <w:rsid w:val="00827F3B"/>
    <w:rsid w:val="00866054"/>
    <w:rsid w:val="00895696"/>
    <w:rsid w:val="008A7710"/>
    <w:rsid w:val="008A7907"/>
    <w:rsid w:val="00905B64"/>
    <w:rsid w:val="0090689D"/>
    <w:rsid w:val="00935503"/>
    <w:rsid w:val="00956C39"/>
    <w:rsid w:val="00984D69"/>
    <w:rsid w:val="009A0EF9"/>
    <w:rsid w:val="009D2915"/>
    <w:rsid w:val="009D7E68"/>
    <w:rsid w:val="00A229C5"/>
    <w:rsid w:val="00A335D8"/>
    <w:rsid w:val="00A9532A"/>
    <w:rsid w:val="00AE5A72"/>
    <w:rsid w:val="00AE679F"/>
    <w:rsid w:val="00B025F0"/>
    <w:rsid w:val="00B43F28"/>
    <w:rsid w:val="00B54D18"/>
    <w:rsid w:val="00B764D3"/>
    <w:rsid w:val="00B9691F"/>
    <w:rsid w:val="00BA70FE"/>
    <w:rsid w:val="00BB0BD6"/>
    <w:rsid w:val="00BB79A3"/>
    <w:rsid w:val="00BD319D"/>
    <w:rsid w:val="00C2650C"/>
    <w:rsid w:val="00C353CC"/>
    <w:rsid w:val="00CB4055"/>
    <w:rsid w:val="00CD6EE2"/>
    <w:rsid w:val="00D57BAF"/>
    <w:rsid w:val="00D617CA"/>
    <w:rsid w:val="00D87CD1"/>
    <w:rsid w:val="00D956FC"/>
    <w:rsid w:val="00DC2C7F"/>
    <w:rsid w:val="00E02E17"/>
    <w:rsid w:val="00E22A40"/>
    <w:rsid w:val="00E40051"/>
    <w:rsid w:val="00E42161"/>
    <w:rsid w:val="00E569F9"/>
    <w:rsid w:val="00E9595F"/>
    <w:rsid w:val="00E96D89"/>
    <w:rsid w:val="00EA2E99"/>
    <w:rsid w:val="00ED24A8"/>
    <w:rsid w:val="00EE080C"/>
    <w:rsid w:val="00EF0C89"/>
    <w:rsid w:val="00EF310B"/>
    <w:rsid w:val="00EF7F26"/>
    <w:rsid w:val="00F04BC9"/>
    <w:rsid w:val="00F300FF"/>
    <w:rsid w:val="00F47A39"/>
    <w:rsid w:val="00F61439"/>
    <w:rsid w:val="00F66B0C"/>
    <w:rsid w:val="00F7180A"/>
    <w:rsid w:val="00FC1364"/>
    <w:rsid w:val="00FF2E27"/>
  </w:rsids>
  <m:mathPr>
    <m:mathFont m:val="Times roma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E50"/>
    <w:rPr>
      <w:rFonts w:ascii="Lucida Grande" w:hAnsi="Lucida Grande"/>
      <w:sz w:val="18"/>
      <w:szCs w:val="18"/>
    </w:rPr>
  </w:style>
  <w:style w:type="character" w:customStyle="1" w:styleId="BalloonTextChar0">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02DBB"/>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053615"/>
    <w:rPr>
      <w:rFonts w:ascii="Lucida Grande" w:hAnsi="Lucida Grande"/>
      <w:sz w:val="18"/>
      <w:szCs w:val="18"/>
    </w:rPr>
  </w:style>
  <w:style w:type="table" w:styleId="TableGrid">
    <w:name w:val="Table Grid"/>
    <w:basedOn w:val="TableNormal"/>
    <w:uiPriority w:val="59"/>
    <w:rsid w:val="009D2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DBB"/>
    <w:rPr>
      <w:color w:val="808080"/>
    </w:rPr>
  </w:style>
  <w:style w:type="character" w:customStyle="1" w:styleId="BalloonTextChar1">
    <w:name w:val="Balloon Text Char1"/>
    <w:basedOn w:val="DefaultParagraphFont"/>
    <w:link w:val="BalloonText"/>
    <w:uiPriority w:val="99"/>
    <w:semiHidden/>
    <w:rsid w:val="00502DBB"/>
    <w:rPr>
      <w:rFonts w:ascii="Tahoma" w:hAnsi="Tahoma" w:cs="Tahoma"/>
      <w:sz w:val="16"/>
      <w:szCs w:val="16"/>
    </w:rPr>
  </w:style>
  <w:style w:type="paragraph" w:styleId="ListParagraph">
    <w:name w:val="List Paragraph"/>
    <w:basedOn w:val="Normal"/>
    <w:uiPriority w:val="34"/>
    <w:qFormat/>
    <w:rsid w:val="00555468"/>
    <w:pPr>
      <w:ind w:left="720"/>
      <w:contextualSpacing/>
    </w:pPr>
  </w:style>
  <w:style w:type="character" w:styleId="Hyperlink">
    <w:name w:val="Hyperlink"/>
    <w:basedOn w:val="DefaultParagraphFont"/>
    <w:uiPriority w:val="99"/>
    <w:unhideWhenUsed/>
    <w:rsid w:val="0026434D"/>
    <w:rPr>
      <w:color w:val="0000FF"/>
      <w:u w:val="single"/>
    </w:rPr>
  </w:style>
  <w:style w:type="character" w:customStyle="1" w:styleId="apple-converted-space">
    <w:name w:val="apple-converted-space"/>
    <w:basedOn w:val="DefaultParagraphFont"/>
    <w:rsid w:val="0026434D"/>
  </w:style>
  <w:style w:type="character" w:customStyle="1" w:styleId="popup">
    <w:name w:val="popup"/>
    <w:basedOn w:val="DefaultParagraphFont"/>
    <w:rsid w:val="00A9532A"/>
  </w:style>
  <w:style w:type="character" w:styleId="FollowedHyperlink">
    <w:name w:val="FollowedHyperlink"/>
    <w:basedOn w:val="DefaultParagraphFont"/>
    <w:uiPriority w:val="99"/>
    <w:semiHidden/>
    <w:unhideWhenUsed/>
    <w:rsid w:val="00060906"/>
    <w:rPr>
      <w:color w:val="800080" w:themeColor="followedHyperlink"/>
      <w:u w:val="single"/>
    </w:rPr>
  </w:style>
  <w:style w:type="paragraph" w:styleId="Footer">
    <w:name w:val="footer"/>
    <w:basedOn w:val="Normal"/>
    <w:link w:val="FooterChar"/>
    <w:uiPriority w:val="99"/>
    <w:unhideWhenUsed/>
    <w:rsid w:val="0001160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1605"/>
  </w:style>
  <w:style w:type="character" w:styleId="PageNumber">
    <w:name w:val="page number"/>
    <w:basedOn w:val="DefaultParagraphFont"/>
    <w:uiPriority w:val="99"/>
    <w:semiHidden/>
    <w:unhideWhenUsed/>
    <w:rsid w:val="00011605"/>
  </w:style>
  <w:style w:type="paragraph" w:styleId="NormalWeb">
    <w:name w:val="Normal (Web)"/>
    <w:basedOn w:val="Normal"/>
    <w:uiPriority w:val="99"/>
    <w:semiHidden/>
    <w:unhideWhenUsed/>
    <w:rsid w:val="0086605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2465453">
      <w:bodyDiv w:val="1"/>
      <w:marLeft w:val="0"/>
      <w:marRight w:val="0"/>
      <w:marTop w:val="0"/>
      <w:marBottom w:val="0"/>
      <w:divBdr>
        <w:top w:val="none" w:sz="0" w:space="0" w:color="auto"/>
        <w:left w:val="none" w:sz="0" w:space="0" w:color="auto"/>
        <w:bottom w:val="none" w:sz="0" w:space="0" w:color="auto"/>
        <w:right w:val="none" w:sz="0" w:space="0" w:color="auto"/>
      </w:divBdr>
    </w:div>
    <w:div w:id="324555651">
      <w:bodyDiv w:val="1"/>
      <w:marLeft w:val="0"/>
      <w:marRight w:val="0"/>
      <w:marTop w:val="0"/>
      <w:marBottom w:val="0"/>
      <w:divBdr>
        <w:top w:val="none" w:sz="0" w:space="0" w:color="auto"/>
        <w:left w:val="none" w:sz="0" w:space="0" w:color="auto"/>
        <w:bottom w:val="none" w:sz="0" w:space="0" w:color="auto"/>
        <w:right w:val="none" w:sz="0" w:space="0" w:color="auto"/>
      </w:divBdr>
    </w:div>
    <w:div w:id="355084906">
      <w:bodyDiv w:val="1"/>
      <w:marLeft w:val="0"/>
      <w:marRight w:val="0"/>
      <w:marTop w:val="0"/>
      <w:marBottom w:val="0"/>
      <w:divBdr>
        <w:top w:val="none" w:sz="0" w:space="0" w:color="auto"/>
        <w:left w:val="none" w:sz="0" w:space="0" w:color="auto"/>
        <w:bottom w:val="none" w:sz="0" w:space="0" w:color="auto"/>
        <w:right w:val="none" w:sz="0" w:space="0" w:color="auto"/>
      </w:divBdr>
    </w:div>
    <w:div w:id="471170161">
      <w:bodyDiv w:val="1"/>
      <w:marLeft w:val="0"/>
      <w:marRight w:val="0"/>
      <w:marTop w:val="0"/>
      <w:marBottom w:val="0"/>
      <w:divBdr>
        <w:top w:val="none" w:sz="0" w:space="0" w:color="auto"/>
        <w:left w:val="none" w:sz="0" w:space="0" w:color="auto"/>
        <w:bottom w:val="none" w:sz="0" w:space="0" w:color="auto"/>
        <w:right w:val="none" w:sz="0" w:space="0" w:color="auto"/>
      </w:divBdr>
    </w:div>
    <w:div w:id="550962324">
      <w:bodyDiv w:val="1"/>
      <w:marLeft w:val="0"/>
      <w:marRight w:val="0"/>
      <w:marTop w:val="0"/>
      <w:marBottom w:val="0"/>
      <w:divBdr>
        <w:top w:val="none" w:sz="0" w:space="0" w:color="auto"/>
        <w:left w:val="none" w:sz="0" w:space="0" w:color="auto"/>
        <w:bottom w:val="none" w:sz="0" w:space="0" w:color="auto"/>
        <w:right w:val="none" w:sz="0" w:space="0" w:color="auto"/>
      </w:divBdr>
    </w:div>
    <w:div w:id="774986892">
      <w:bodyDiv w:val="1"/>
      <w:marLeft w:val="0"/>
      <w:marRight w:val="0"/>
      <w:marTop w:val="0"/>
      <w:marBottom w:val="0"/>
      <w:divBdr>
        <w:top w:val="none" w:sz="0" w:space="0" w:color="auto"/>
        <w:left w:val="none" w:sz="0" w:space="0" w:color="auto"/>
        <w:bottom w:val="none" w:sz="0" w:space="0" w:color="auto"/>
        <w:right w:val="none" w:sz="0" w:space="0" w:color="auto"/>
      </w:divBdr>
    </w:div>
    <w:div w:id="1030493057">
      <w:bodyDiv w:val="1"/>
      <w:marLeft w:val="0"/>
      <w:marRight w:val="0"/>
      <w:marTop w:val="0"/>
      <w:marBottom w:val="0"/>
      <w:divBdr>
        <w:top w:val="none" w:sz="0" w:space="0" w:color="auto"/>
        <w:left w:val="none" w:sz="0" w:space="0" w:color="auto"/>
        <w:bottom w:val="none" w:sz="0" w:space="0" w:color="auto"/>
        <w:right w:val="none" w:sz="0" w:space="0" w:color="auto"/>
      </w:divBdr>
    </w:div>
    <w:div w:id="1147163016">
      <w:bodyDiv w:val="1"/>
      <w:marLeft w:val="0"/>
      <w:marRight w:val="0"/>
      <w:marTop w:val="0"/>
      <w:marBottom w:val="0"/>
      <w:divBdr>
        <w:top w:val="none" w:sz="0" w:space="0" w:color="auto"/>
        <w:left w:val="none" w:sz="0" w:space="0" w:color="auto"/>
        <w:bottom w:val="none" w:sz="0" w:space="0" w:color="auto"/>
        <w:right w:val="none" w:sz="0" w:space="0" w:color="auto"/>
      </w:divBdr>
    </w:div>
    <w:div w:id="1276014976">
      <w:bodyDiv w:val="1"/>
      <w:marLeft w:val="0"/>
      <w:marRight w:val="0"/>
      <w:marTop w:val="0"/>
      <w:marBottom w:val="0"/>
      <w:divBdr>
        <w:top w:val="none" w:sz="0" w:space="0" w:color="auto"/>
        <w:left w:val="none" w:sz="0" w:space="0" w:color="auto"/>
        <w:bottom w:val="none" w:sz="0" w:space="0" w:color="auto"/>
        <w:right w:val="none" w:sz="0" w:space="0" w:color="auto"/>
      </w:divBdr>
    </w:div>
    <w:div w:id="1591545823">
      <w:bodyDiv w:val="1"/>
      <w:marLeft w:val="0"/>
      <w:marRight w:val="0"/>
      <w:marTop w:val="0"/>
      <w:marBottom w:val="0"/>
      <w:divBdr>
        <w:top w:val="none" w:sz="0" w:space="0" w:color="auto"/>
        <w:left w:val="none" w:sz="0" w:space="0" w:color="auto"/>
        <w:bottom w:val="none" w:sz="0" w:space="0" w:color="auto"/>
        <w:right w:val="none" w:sz="0" w:space="0" w:color="auto"/>
      </w:divBdr>
    </w:div>
    <w:div w:id="1907566248">
      <w:bodyDiv w:val="1"/>
      <w:marLeft w:val="0"/>
      <w:marRight w:val="0"/>
      <w:marTop w:val="0"/>
      <w:marBottom w:val="0"/>
      <w:divBdr>
        <w:top w:val="none" w:sz="0" w:space="0" w:color="auto"/>
        <w:left w:val="none" w:sz="0" w:space="0" w:color="auto"/>
        <w:bottom w:val="none" w:sz="0" w:space="0" w:color="auto"/>
        <w:right w:val="none" w:sz="0" w:space="0" w:color="auto"/>
      </w:divBdr>
    </w:div>
    <w:div w:id="1921326227">
      <w:bodyDiv w:val="1"/>
      <w:marLeft w:val="0"/>
      <w:marRight w:val="0"/>
      <w:marTop w:val="0"/>
      <w:marBottom w:val="0"/>
      <w:divBdr>
        <w:top w:val="none" w:sz="0" w:space="0" w:color="auto"/>
        <w:left w:val="none" w:sz="0" w:space="0" w:color="auto"/>
        <w:bottom w:val="none" w:sz="0" w:space="0" w:color="auto"/>
        <w:right w:val="none" w:sz="0" w:space="0" w:color="auto"/>
      </w:divBdr>
    </w:div>
    <w:div w:id="1954439288">
      <w:bodyDiv w:val="1"/>
      <w:marLeft w:val="0"/>
      <w:marRight w:val="0"/>
      <w:marTop w:val="0"/>
      <w:marBottom w:val="0"/>
      <w:divBdr>
        <w:top w:val="none" w:sz="0" w:space="0" w:color="auto"/>
        <w:left w:val="none" w:sz="0" w:space="0" w:color="auto"/>
        <w:bottom w:val="none" w:sz="0" w:space="0" w:color="auto"/>
        <w:right w:val="none" w:sz="0" w:space="0" w:color="auto"/>
      </w:divBdr>
    </w:div>
    <w:div w:id="200569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7/RP/A/2"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restandards.org/Math/Content/6/NS/C/8" TargetMode="External"/><Relationship Id="rId8" Type="http://schemas.openxmlformats.org/officeDocument/2006/relationships/hyperlink" Target="http://www.corestandards.org/Math/Content/6/EE/C/9"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1</a:t>
            </a:r>
          </a:p>
        </c:rich>
      </c:tx>
      <c:layout/>
    </c:title>
    <c:plotArea>
      <c:layout/>
      <c:scatterChart>
        <c:scatterStyle val="lineMarker"/>
        <c:ser>
          <c:idx val="0"/>
          <c:order val="0"/>
          <c:marker>
            <c:symbol val="none"/>
          </c:marker>
          <c:xVal>
            <c:numRef>
              <c:f>Sheet1!$A$1:$A$20</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Sheet1!$B$1:$B$20</c:f>
              <c:numCache>
                <c:formatCode>General</c:formatCode>
                <c:ptCount val="20"/>
                <c:pt idx="0">
                  <c:v>-400.0</c:v>
                </c:pt>
                <c:pt idx="1">
                  <c:v>-360.0</c:v>
                </c:pt>
                <c:pt idx="2">
                  <c:v>-200.0</c:v>
                </c:pt>
                <c:pt idx="3">
                  <c:v>45.0</c:v>
                </c:pt>
                <c:pt idx="4">
                  <c:v>150.0</c:v>
                </c:pt>
                <c:pt idx="5">
                  <c:v>390.0</c:v>
                </c:pt>
                <c:pt idx="6">
                  <c:v>290.0</c:v>
                </c:pt>
                <c:pt idx="7">
                  <c:v>170.0</c:v>
                </c:pt>
                <c:pt idx="8">
                  <c:v>130.0</c:v>
                </c:pt>
                <c:pt idx="9">
                  <c:v>150.0</c:v>
                </c:pt>
                <c:pt idx="10">
                  <c:v>220.0</c:v>
                </c:pt>
                <c:pt idx="11">
                  <c:v>398.0</c:v>
                </c:pt>
                <c:pt idx="12">
                  <c:v>373.0</c:v>
                </c:pt>
                <c:pt idx="13">
                  <c:v>130.0</c:v>
                </c:pt>
                <c:pt idx="14">
                  <c:v>25.0</c:v>
                </c:pt>
                <c:pt idx="15">
                  <c:v>-89.0</c:v>
                </c:pt>
                <c:pt idx="16">
                  <c:v>-156.0</c:v>
                </c:pt>
                <c:pt idx="17">
                  <c:v>-60.0</c:v>
                </c:pt>
                <c:pt idx="18">
                  <c:v>30.0</c:v>
                </c:pt>
                <c:pt idx="19">
                  <c:v>80.0</c:v>
                </c:pt>
              </c:numCache>
            </c:numRef>
          </c:yVal>
        </c:ser>
        <c:dLbls/>
        <c:axId val="836390776"/>
        <c:axId val="532767992"/>
      </c:scatterChart>
      <c:valAx>
        <c:axId val="836390776"/>
        <c:scaling>
          <c:orientation val="minMax"/>
        </c:scaling>
        <c:axPos val="b"/>
        <c:title>
          <c:tx>
            <c:rich>
              <a:bodyPr/>
              <a:lstStyle/>
              <a:p>
                <a:pPr>
                  <a:defRPr/>
                </a:pPr>
                <a:r>
                  <a:rPr lang="en-US"/>
                  <a:t>Independent variable (no units)</a:t>
                </a:r>
              </a:p>
            </c:rich>
          </c:tx>
          <c:layout/>
        </c:title>
        <c:numFmt formatCode="General" sourceLinked="1"/>
        <c:tickLblPos val="nextTo"/>
        <c:crossAx val="532767992"/>
        <c:crosses val="autoZero"/>
        <c:crossBetween val="midCat"/>
      </c:valAx>
      <c:valAx>
        <c:axId val="532767992"/>
        <c:scaling>
          <c:orientation val="minMax"/>
        </c:scaling>
        <c:axPos val="l"/>
        <c:majorGridlines/>
        <c:title>
          <c:tx>
            <c:rich>
              <a:bodyPr/>
              <a:lstStyle/>
              <a:p>
                <a:pPr>
                  <a:defRPr/>
                </a:pPr>
                <a:r>
                  <a:rPr lang="en-US"/>
                  <a:t>Dependent variable (no units)</a:t>
                </a:r>
              </a:p>
            </c:rich>
          </c:tx>
          <c:layout/>
        </c:title>
        <c:numFmt formatCode="General" sourceLinked="1"/>
        <c:tickLblPos val="nextTo"/>
        <c:crossAx val="836390776"/>
        <c:crosses val="autoZero"/>
        <c:crossBetween val="midCat"/>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2</a:t>
            </a:r>
          </a:p>
        </c:rich>
      </c:tx>
      <c:layout/>
    </c:title>
    <c:plotArea>
      <c:layout/>
      <c:scatterChart>
        <c:scatterStyle val="lineMarker"/>
        <c:ser>
          <c:idx val="0"/>
          <c:order val="0"/>
          <c:marker>
            <c:symbol val="none"/>
          </c:marker>
          <c:xVal>
            <c:numRef>
              <c:f>Sheet1!$A$1:$A$20</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Sheet1!$B$1:$B$20</c:f>
              <c:numCache>
                <c:formatCode>General</c:formatCode>
                <c:ptCount val="20"/>
                <c:pt idx="0">
                  <c:v>-400.0</c:v>
                </c:pt>
                <c:pt idx="1">
                  <c:v>-360.0</c:v>
                </c:pt>
                <c:pt idx="2">
                  <c:v>-200.0</c:v>
                </c:pt>
                <c:pt idx="3">
                  <c:v>45.0</c:v>
                </c:pt>
                <c:pt idx="4">
                  <c:v>150.0</c:v>
                </c:pt>
                <c:pt idx="5">
                  <c:v>390.0</c:v>
                </c:pt>
                <c:pt idx="6">
                  <c:v>290.0</c:v>
                </c:pt>
                <c:pt idx="7">
                  <c:v>170.0</c:v>
                </c:pt>
                <c:pt idx="8">
                  <c:v>130.0</c:v>
                </c:pt>
                <c:pt idx="9">
                  <c:v>150.0</c:v>
                </c:pt>
                <c:pt idx="10">
                  <c:v>220.0</c:v>
                </c:pt>
                <c:pt idx="11">
                  <c:v>398.0</c:v>
                </c:pt>
                <c:pt idx="12">
                  <c:v>373.0</c:v>
                </c:pt>
                <c:pt idx="13">
                  <c:v>130.0</c:v>
                </c:pt>
                <c:pt idx="14">
                  <c:v>25.0</c:v>
                </c:pt>
                <c:pt idx="15">
                  <c:v>-89.0</c:v>
                </c:pt>
                <c:pt idx="16">
                  <c:v>-156.0</c:v>
                </c:pt>
                <c:pt idx="17">
                  <c:v>-60.0</c:v>
                </c:pt>
                <c:pt idx="18">
                  <c:v>30.0</c:v>
                </c:pt>
                <c:pt idx="19">
                  <c:v>80.0</c:v>
                </c:pt>
              </c:numCache>
            </c:numRef>
          </c:yVal>
        </c:ser>
        <c:dLbls/>
        <c:axId val="533025304"/>
        <c:axId val="533097624"/>
      </c:scatterChart>
      <c:valAx>
        <c:axId val="533025304"/>
        <c:scaling>
          <c:orientation val="minMax"/>
          <c:min val="1.0"/>
        </c:scaling>
        <c:axPos val="b"/>
        <c:title>
          <c:tx>
            <c:rich>
              <a:bodyPr/>
              <a:lstStyle/>
              <a:p>
                <a:pPr>
                  <a:defRPr/>
                </a:pPr>
                <a:r>
                  <a:rPr lang="en-US"/>
                  <a:t>Independent variable (no units)</a:t>
                </a:r>
              </a:p>
            </c:rich>
          </c:tx>
          <c:layout/>
        </c:title>
        <c:numFmt formatCode="General" sourceLinked="1"/>
        <c:tickLblPos val="nextTo"/>
        <c:crossAx val="533097624"/>
        <c:crosses val="autoZero"/>
        <c:crossBetween val="midCat"/>
      </c:valAx>
      <c:valAx>
        <c:axId val="533097624"/>
        <c:scaling>
          <c:orientation val="minMax"/>
          <c:max val="1000.0"/>
          <c:min val="-1000.0"/>
        </c:scaling>
        <c:axPos val="l"/>
        <c:majorGridlines/>
        <c:title>
          <c:tx>
            <c:rich>
              <a:bodyPr/>
              <a:lstStyle/>
              <a:p>
                <a:pPr>
                  <a:defRPr/>
                </a:pPr>
                <a:r>
                  <a:rPr lang="en-US"/>
                  <a:t>Dependent variable (no units)</a:t>
                </a:r>
              </a:p>
            </c:rich>
          </c:tx>
          <c:layout/>
        </c:title>
        <c:numFmt formatCode="General" sourceLinked="1"/>
        <c:tickLblPos val="nextTo"/>
        <c:crossAx val="533025304"/>
        <c:crosses val="autoZero"/>
        <c:crossBetween val="midCat"/>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3</a:t>
            </a:r>
          </a:p>
        </c:rich>
      </c:tx>
      <c:layout/>
    </c:title>
    <c:plotArea>
      <c:layout/>
      <c:scatterChart>
        <c:scatterStyle val="lineMarker"/>
        <c:ser>
          <c:idx val="0"/>
          <c:order val="0"/>
          <c:marker>
            <c:symbol val="none"/>
          </c:marker>
          <c:xVal>
            <c:numRef>
              <c:f>Sheet1!$C$1:$C$20</c:f>
              <c:numCache>
                <c:formatCode>General</c:formatCode>
                <c:ptCount val="20"/>
                <c:pt idx="0">
                  <c:v>9.0</c:v>
                </c:pt>
                <c:pt idx="1">
                  <c:v>11.0</c:v>
                </c:pt>
                <c:pt idx="2">
                  <c:v>13.0</c:v>
                </c:pt>
                <c:pt idx="3">
                  <c:v>15.0</c:v>
                </c:pt>
                <c:pt idx="4">
                  <c:v>17.0</c:v>
                </c:pt>
                <c:pt idx="5">
                  <c:v>19.0</c:v>
                </c:pt>
                <c:pt idx="6">
                  <c:v>21.0</c:v>
                </c:pt>
                <c:pt idx="7">
                  <c:v>23.0</c:v>
                </c:pt>
                <c:pt idx="8">
                  <c:v>25.0</c:v>
                </c:pt>
                <c:pt idx="9">
                  <c:v>27.0</c:v>
                </c:pt>
                <c:pt idx="10">
                  <c:v>29.0</c:v>
                </c:pt>
                <c:pt idx="11">
                  <c:v>31.0</c:v>
                </c:pt>
                <c:pt idx="12">
                  <c:v>33.0</c:v>
                </c:pt>
                <c:pt idx="13">
                  <c:v>35.0</c:v>
                </c:pt>
                <c:pt idx="14">
                  <c:v>37.0</c:v>
                </c:pt>
                <c:pt idx="15">
                  <c:v>39.0</c:v>
                </c:pt>
                <c:pt idx="16">
                  <c:v>41.0</c:v>
                </c:pt>
                <c:pt idx="17">
                  <c:v>43.0</c:v>
                </c:pt>
                <c:pt idx="18">
                  <c:v>45.0</c:v>
                </c:pt>
                <c:pt idx="19">
                  <c:v>47.0</c:v>
                </c:pt>
              </c:numCache>
            </c:numRef>
          </c:xVal>
          <c:yVal>
            <c:numRef>
              <c:f>Sheet1!$D$1:$D$20</c:f>
              <c:numCache>
                <c:formatCode>General</c:formatCode>
                <c:ptCount val="20"/>
                <c:pt idx="0">
                  <c:v>-300.0</c:v>
                </c:pt>
                <c:pt idx="1">
                  <c:v>-280.0</c:v>
                </c:pt>
                <c:pt idx="2">
                  <c:v>-200.0</c:v>
                </c:pt>
                <c:pt idx="3">
                  <c:v>-77.5</c:v>
                </c:pt>
                <c:pt idx="4">
                  <c:v>-25.0</c:v>
                </c:pt>
                <c:pt idx="5">
                  <c:v>95.0</c:v>
                </c:pt>
                <c:pt idx="6">
                  <c:v>45.0</c:v>
                </c:pt>
                <c:pt idx="7">
                  <c:v>-15.0</c:v>
                </c:pt>
                <c:pt idx="8">
                  <c:v>-35.0</c:v>
                </c:pt>
                <c:pt idx="9">
                  <c:v>-25.0</c:v>
                </c:pt>
                <c:pt idx="10">
                  <c:v>10.0</c:v>
                </c:pt>
                <c:pt idx="11">
                  <c:v>99.0</c:v>
                </c:pt>
                <c:pt idx="12">
                  <c:v>86.5</c:v>
                </c:pt>
                <c:pt idx="13">
                  <c:v>-35.0</c:v>
                </c:pt>
                <c:pt idx="14">
                  <c:v>-87.5</c:v>
                </c:pt>
                <c:pt idx="15">
                  <c:v>-144.5</c:v>
                </c:pt>
                <c:pt idx="16">
                  <c:v>-178.0</c:v>
                </c:pt>
                <c:pt idx="17">
                  <c:v>-130.0</c:v>
                </c:pt>
                <c:pt idx="18">
                  <c:v>-85.0</c:v>
                </c:pt>
                <c:pt idx="19">
                  <c:v>-60.0</c:v>
                </c:pt>
              </c:numCache>
            </c:numRef>
          </c:yVal>
        </c:ser>
        <c:dLbls/>
        <c:axId val="860470904"/>
        <c:axId val="836465160"/>
      </c:scatterChart>
      <c:valAx>
        <c:axId val="860470904"/>
        <c:scaling>
          <c:orientation val="minMax"/>
          <c:max val="60.0"/>
          <c:min val="5.0"/>
        </c:scaling>
        <c:axPos val="b"/>
        <c:title>
          <c:tx>
            <c:rich>
              <a:bodyPr/>
              <a:lstStyle/>
              <a:p>
                <a:pPr>
                  <a:defRPr/>
                </a:pPr>
                <a:r>
                  <a:rPr lang="en-US"/>
                  <a:t>Independent variable (no units)</a:t>
                </a:r>
              </a:p>
            </c:rich>
          </c:tx>
          <c:layout/>
        </c:title>
        <c:numFmt formatCode="General" sourceLinked="1"/>
        <c:minorTickMark val="out"/>
        <c:tickLblPos val="nextTo"/>
        <c:crossAx val="836465160"/>
        <c:crosses val="autoZero"/>
        <c:crossBetween val="midCat"/>
        <c:minorUnit val="1.0"/>
      </c:valAx>
      <c:valAx>
        <c:axId val="836465160"/>
        <c:scaling>
          <c:orientation val="minMax"/>
        </c:scaling>
        <c:axPos val="l"/>
        <c:majorGridlines/>
        <c:title>
          <c:tx>
            <c:rich>
              <a:bodyPr/>
              <a:lstStyle/>
              <a:p>
                <a:pPr>
                  <a:defRPr/>
                </a:pPr>
                <a:r>
                  <a:rPr lang="en-US"/>
                  <a:t>Dependent variable (no units)</a:t>
                </a:r>
              </a:p>
            </c:rich>
          </c:tx>
          <c:layout/>
        </c:title>
        <c:numFmt formatCode="General" sourceLinked="1"/>
        <c:tickLblPos val="nextTo"/>
        <c:crossAx val="860470904"/>
        <c:crosses val="autoZero"/>
        <c:crossBetween val="midCat"/>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4</a:t>
            </a:r>
          </a:p>
        </c:rich>
      </c:tx>
      <c:layout/>
    </c:title>
    <c:plotArea>
      <c:layout/>
      <c:scatterChart>
        <c:scatterStyle val="lineMarker"/>
        <c:ser>
          <c:idx val="0"/>
          <c:order val="0"/>
          <c:marker>
            <c:symbol val="none"/>
          </c:marker>
          <c:xVal>
            <c:numRef>
              <c:f>Sheet1!$C$1:$C$20</c:f>
              <c:numCache>
                <c:formatCode>General</c:formatCode>
                <c:ptCount val="20"/>
                <c:pt idx="0">
                  <c:v>9.0</c:v>
                </c:pt>
                <c:pt idx="1">
                  <c:v>11.0</c:v>
                </c:pt>
                <c:pt idx="2">
                  <c:v>13.0</c:v>
                </c:pt>
                <c:pt idx="3">
                  <c:v>15.0</c:v>
                </c:pt>
                <c:pt idx="4">
                  <c:v>17.0</c:v>
                </c:pt>
                <c:pt idx="5">
                  <c:v>19.0</c:v>
                </c:pt>
                <c:pt idx="6">
                  <c:v>21.0</c:v>
                </c:pt>
                <c:pt idx="7">
                  <c:v>23.0</c:v>
                </c:pt>
                <c:pt idx="8">
                  <c:v>25.0</c:v>
                </c:pt>
                <c:pt idx="9">
                  <c:v>27.0</c:v>
                </c:pt>
                <c:pt idx="10">
                  <c:v>29.0</c:v>
                </c:pt>
                <c:pt idx="11">
                  <c:v>31.0</c:v>
                </c:pt>
                <c:pt idx="12">
                  <c:v>33.0</c:v>
                </c:pt>
                <c:pt idx="13">
                  <c:v>35.0</c:v>
                </c:pt>
                <c:pt idx="14">
                  <c:v>37.0</c:v>
                </c:pt>
                <c:pt idx="15">
                  <c:v>39.0</c:v>
                </c:pt>
                <c:pt idx="16">
                  <c:v>41.0</c:v>
                </c:pt>
                <c:pt idx="17">
                  <c:v>43.0</c:v>
                </c:pt>
                <c:pt idx="18">
                  <c:v>45.0</c:v>
                </c:pt>
                <c:pt idx="19">
                  <c:v>47.0</c:v>
                </c:pt>
              </c:numCache>
            </c:numRef>
          </c:xVal>
          <c:yVal>
            <c:numRef>
              <c:f>Sheet1!$D$1:$D$20</c:f>
              <c:numCache>
                <c:formatCode>General</c:formatCode>
                <c:ptCount val="20"/>
                <c:pt idx="0">
                  <c:v>-300.0</c:v>
                </c:pt>
                <c:pt idx="1">
                  <c:v>-280.0</c:v>
                </c:pt>
                <c:pt idx="2">
                  <c:v>-200.0</c:v>
                </c:pt>
                <c:pt idx="3">
                  <c:v>-77.5</c:v>
                </c:pt>
                <c:pt idx="4">
                  <c:v>-25.0</c:v>
                </c:pt>
                <c:pt idx="5">
                  <c:v>95.0</c:v>
                </c:pt>
                <c:pt idx="6">
                  <c:v>45.0</c:v>
                </c:pt>
                <c:pt idx="7">
                  <c:v>-15.0</c:v>
                </c:pt>
                <c:pt idx="8">
                  <c:v>-35.0</c:v>
                </c:pt>
                <c:pt idx="9">
                  <c:v>-25.0</c:v>
                </c:pt>
                <c:pt idx="10">
                  <c:v>10.0</c:v>
                </c:pt>
                <c:pt idx="11">
                  <c:v>99.0</c:v>
                </c:pt>
                <c:pt idx="12">
                  <c:v>86.5</c:v>
                </c:pt>
                <c:pt idx="13">
                  <c:v>-35.0</c:v>
                </c:pt>
                <c:pt idx="14">
                  <c:v>-87.5</c:v>
                </c:pt>
                <c:pt idx="15">
                  <c:v>-144.5</c:v>
                </c:pt>
                <c:pt idx="16">
                  <c:v>-178.0</c:v>
                </c:pt>
                <c:pt idx="17">
                  <c:v>-130.0</c:v>
                </c:pt>
                <c:pt idx="18">
                  <c:v>-85.0</c:v>
                </c:pt>
                <c:pt idx="19">
                  <c:v>-60.0</c:v>
                </c:pt>
              </c:numCache>
            </c:numRef>
          </c:yVal>
        </c:ser>
        <c:dLbls/>
        <c:axId val="836493448"/>
        <c:axId val="836506248"/>
      </c:scatterChart>
      <c:valAx>
        <c:axId val="836493448"/>
        <c:scaling>
          <c:orientation val="minMax"/>
          <c:max val="100.0"/>
        </c:scaling>
        <c:axPos val="b"/>
        <c:title>
          <c:tx>
            <c:rich>
              <a:bodyPr/>
              <a:lstStyle/>
              <a:p>
                <a:pPr>
                  <a:defRPr/>
                </a:pPr>
                <a:r>
                  <a:rPr lang="en-US"/>
                  <a:t>Independent variable (no units)</a:t>
                </a:r>
              </a:p>
            </c:rich>
          </c:tx>
          <c:layout/>
        </c:title>
        <c:numFmt formatCode="General" sourceLinked="1"/>
        <c:tickLblPos val="nextTo"/>
        <c:crossAx val="836506248"/>
        <c:crosses val="autoZero"/>
        <c:crossBetween val="midCat"/>
        <c:minorUnit val="1.0"/>
      </c:valAx>
      <c:valAx>
        <c:axId val="836506248"/>
        <c:scaling>
          <c:orientation val="minMax"/>
          <c:max val="1000.0"/>
          <c:min val="-1000.0"/>
        </c:scaling>
        <c:axPos val="l"/>
        <c:majorGridlines/>
        <c:title>
          <c:tx>
            <c:rich>
              <a:bodyPr/>
              <a:lstStyle/>
              <a:p>
                <a:pPr>
                  <a:defRPr/>
                </a:pPr>
                <a:r>
                  <a:rPr lang="en-US"/>
                  <a:t>Dependent variable (no units)</a:t>
                </a:r>
              </a:p>
            </c:rich>
          </c:tx>
          <c:layout/>
        </c:title>
        <c:numFmt formatCode="General" sourceLinked="1"/>
        <c:minorTickMark val="out"/>
        <c:tickLblPos val="nextTo"/>
        <c:crossAx val="836493448"/>
        <c:crosses val="autoZero"/>
        <c:crossBetween val="midCat"/>
        <c:minorUnit val="10.0"/>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5</a:t>
            </a:r>
          </a:p>
        </c:rich>
      </c:tx>
      <c:layout/>
    </c:title>
    <c:plotArea>
      <c:layout/>
      <c:scatterChart>
        <c:scatterStyle val="lineMarker"/>
        <c:ser>
          <c:idx val="0"/>
          <c:order val="0"/>
          <c:marker>
            <c:symbol val="none"/>
          </c:marker>
          <c:xVal>
            <c:numRef>
              <c:f>Sheet1!$C$1:$C$20</c:f>
              <c:numCache>
                <c:formatCode>General</c:formatCode>
                <c:ptCount val="20"/>
                <c:pt idx="0">
                  <c:v>9.0</c:v>
                </c:pt>
                <c:pt idx="1">
                  <c:v>11.0</c:v>
                </c:pt>
                <c:pt idx="2">
                  <c:v>13.0</c:v>
                </c:pt>
                <c:pt idx="3">
                  <c:v>15.0</c:v>
                </c:pt>
                <c:pt idx="4">
                  <c:v>17.0</c:v>
                </c:pt>
                <c:pt idx="5">
                  <c:v>19.0</c:v>
                </c:pt>
                <c:pt idx="6">
                  <c:v>21.0</c:v>
                </c:pt>
                <c:pt idx="7">
                  <c:v>23.0</c:v>
                </c:pt>
                <c:pt idx="8">
                  <c:v>25.0</c:v>
                </c:pt>
                <c:pt idx="9">
                  <c:v>27.0</c:v>
                </c:pt>
                <c:pt idx="10">
                  <c:v>29.0</c:v>
                </c:pt>
                <c:pt idx="11">
                  <c:v>31.0</c:v>
                </c:pt>
                <c:pt idx="12">
                  <c:v>33.0</c:v>
                </c:pt>
                <c:pt idx="13">
                  <c:v>35.0</c:v>
                </c:pt>
                <c:pt idx="14">
                  <c:v>37.0</c:v>
                </c:pt>
                <c:pt idx="15">
                  <c:v>39.0</c:v>
                </c:pt>
                <c:pt idx="16">
                  <c:v>41.0</c:v>
                </c:pt>
                <c:pt idx="17">
                  <c:v>43.0</c:v>
                </c:pt>
                <c:pt idx="18">
                  <c:v>45.0</c:v>
                </c:pt>
                <c:pt idx="19">
                  <c:v>47.0</c:v>
                </c:pt>
              </c:numCache>
            </c:numRef>
          </c:xVal>
          <c:yVal>
            <c:numRef>
              <c:f>Sheet1!$D$1:$D$20</c:f>
              <c:numCache>
                <c:formatCode>General</c:formatCode>
                <c:ptCount val="20"/>
                <c:pt idx="0">
                  <c:v>-300.0</c:v>
                </c:pt>
                <c:pt idx="1">
                  <c:v>-280.0</c:v>
                </c:pt>
                <c:pt idx="2">
                  <c:v>-200.0</c:v>
                </c:pt>
                <c:pt idx="3">
                  <c:v>-77.5</c:v>
                </c:pt>
                <c:pt idx="4">
                  <c:v>-25.0</c:v>
                </c:pt>
                <c:pt idx="5">
                  <c:v>95.0</c:v>
                </c:pt>
                <c:pt idx="6">
                  <c:v>45.0</c:v>
                </c:pt>
                <c:pt idx="7">
                  <c:v>-15.0</c:v>
                </c:pt>
                <c:pt idx="8">
                  <c:v>-35.0</c:v>
                </c:pt>
                <c:pt idx="9">
                  <c:v>-25.0</c:v>
                </c:pt>
                <c:pt idx="10">
                  <c:v>10.0</c:v>
                </c:pt>
                <c:pt idx="11">
                  <c:v>99.0</c:v>
                </c:pt>
                <c:pt idx="12">
                  <c:v>86.5</c:v>
                </c:pt>
                <c:pt idx="13">
                  <c:v>-35.0</c:v>
                </c:pt>
                <c:pt idx="14">
                  <c:v>-87.5</c:v>
                </c:pt>
                <c:pt idx="15">
                  <c:v>-144.5</c:v>
                </c:pt>
                <c:pt idx="16">
                  <c:v>-178.0</c:v>
                </c:pt>
                <c:pt idx="17">
                  <c:v>-130.0</c:v>
                </c:pt>
                <c:pt idx="18">
                  <c:v>-85.0</c:v>
                </c:pt>
                <c:pt idx="19">
                  <c:v>-60.0</c:v>
                </c:pt>
              </c:numCache>
            </c:numRef>
          </c:yVal>
        </c:ser>
        <c:dLbls/>
        <c:axId val="836529576"/>
        <c:axId val="836541880"/>
      </c:scatterChart>
      <c:valAx>
        <c:axId val="836529576"/>
        <c:scaling>
          <c:orientation val="minMax"/>
          <c:max val="50.0"/>
          <c:min val="5.0"/>
        </c:scaling>
        <c:axPos val="b"/>
        <c:title>
          <c:tx>
            <c:rich>
              <a:bodyPr/>
              <a:lstStyle/>
              <a:p>
                <a:pPr>
                  <a:defRPr/>
                </a:pPr>
                <a:r>
                  <a:rPr lang="en-US"/>
                  <a:t>Independent variable (no units)</a:t>
                </a:r>
              </a:p>
            </c:rich>
          </c:tx>
          <c:layout/>
        </c:title>
        <c:numFmt formatCode="General" sourceLinked="1"/>
        <c:minorTickMark val="out"/>
        <c:tickLblPos val="nextTo"/>
        <c:crossAx val="836541880"/>
        <c:crosses val="autoZero"/>
        <c:crossBetween val="midCat"/>
        <c:majorUnit val="10.0"/>
        <c:minorUnit val="1.0"/>
      </c:valAx>
      <c:valAx>
        <c:axId val="836541880"/>
        <c:scaling>
          <c:orientation val="minMax"/>
          <c:max val="500.0"/>
          <c:min val="-500.0"/>
        </c:scaling>
        <c:axPos val="l"/>
        <c:majorGridlines/>
        <c:title>
          <c:tx>
            <c:rich>
              <a:bodyPr/>
              <a:lstStyle/>
              <a:p>
                <a:pPr>
                  <a:defRPr/>
                </a:pPr>
                <a:r>
                  <a:rPr lang="en-US"/>
                  <a:t>Dependent variable (no units)</a:t>
                </a:r>
              </a:p>
            </c:rich>
          </c:tx>
          <c:layout/>
        </c:title>
        <c:numFmt formatCode="General" sourceLinked="1"/>
        <c:tickLblPos val="nextTo"/>
        <c:crossAx val="836529576"/>
        <c:crosses val="autoZero"/>
        <c:crossBetween val="midCat"/>
      </c:valAx>
    </c:plotArea>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6 </a:t>
            </a:r>
          </a:p>
        </c:rich>
      </c:tx>
      <c:layout/>
    </c:title>
    <c:plotArea>
      <c:layout/>
      <c:scatterChart>
        <c:scatterStyle val="lineMarker"/>
        <c:ser>
          <c:idx val="0"/>
          <c:order val="0"/>
          <c:marker>
            <c:symbol val="none"/>
          </c:marker>
          <c:xVal>
            <c:numRef>
              <c:f>Sheet1!$A$1:$A$20</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Sheet1!$B$1:$B$20</c:f>
              <c:numCache>
                <c:formatCode>General</c:formatCode>
                <c:ptCount val="20"/>
                <c:pt idx="0">
                  <c:v>-400.0</c:v>
                </c:pt>
                <c:pt idx="1">
                  <c:v>-360.0</c:v>
                </c:pt>
                <c:pt idx="2">
                  <c:v>-200.0</c:v>
                </c:pt>
                <c:pt idx="3">
                  <c:v>45.0</c:v>
                </c:pt>
                <c:pt idx="4">
                  <c:v>150.0</c:v>
                </c:pt>
                <c:pt idx="5">
                  <c:v>390.0</c:v>
                </c:pt>
                <c:pt idx="6">
                  <c:v>290.0</c:v>
                </c:pt>
                <c:pt idx="7">
                  <c:v>170.0</c:v>
                </c:pt>
                <c:pt idx="8">
                  <c:v>130.0</c:v>
                </c:pt>
                <c:pt idx="9">
                  <c:v>150.0</c:v>
                </c:pt>
                <c:pt idx="10">
                  <c:v>220.0</c:v>
                </c:pt>
                <c:pt idx="11">
                  <c:v>398.0</c:v>
                </c:pt>
                <c:pt idx="12">
                  <c:v>373.0</c:v>
                </c:pt>
                <c:pt idx="13">
                  <c:v>130.0</c:v>
                </c:pt>
                <c:pt idx="14">
                  <c:v>25.0</c:v>
                </c:pt>
                <c:pt idx="15">
                  <c:v>-89.0</c:v>
                </c:pt>
                <c:pt idx="16">
                  <c:v>-156.0</c:v>
                </c:pt>
                <c:pt idx="17">
                  <c:v>-60.0</c:v>
                </c:pt>
                <c:pt idx="18">
                  <c:v>30.0</c:v>
                </c:pt>
                <c:pt idx="19">
                  <c:v>80.0</c:v>
                </c:pt>
              </c:numCache>
            </c:numRef>
          </c:yVal>
        </c:ser>
        <c:dLbls/>
        <c:axId val="836563208"/>
        <c:axId val="836577592"/>
      </c:scatterChart>
      <c:valAx>
        <c:axId val="836563208"/>
        <c:scaling>
          <c:orientation val="minMax"/>
          <c:max val="50.0"/>
          <c:min val="0.0"/>
        </c:scaling>
        <c:axPos val="b"/>
        <c:title>
          <c:tx>
            <c:rich>
              <a:bodyPr/>
              <a:lstStyle/>
              <a:p>
                <a:pPr>
                  <a:defRPr/>
                </a:pPr>
                <a:r>
                  <a:rPr lang="en-US"/>
                  <a:t>Independent variable (no units)</a:t>
                </a:r>
              </a:p>
            </c:rich>
          </c:tx>
          <c:layout/>
        </c:title>
        <c:numFmt formatCode="General" sourceLinked="1"/>
        <c:tickLblPos val="nextTo"/>
        <c:crossAx val="836577592"/>
        <c:crosses val="autoZero"/>
        <c:crossBetween val="midCat"/>
      </c:valAx>
      <c:valAx>
        <c:axId val="836577592"/>
        <c:scaling>
          <c:orientation val="minMax"/>
          <c:max val="1000.0"/>
          <c:min val="-400.0"/>
        </c:scaling>
        <c:axPos val="l"/>
        <c:majorGridlines/>
        <c:title>
          <c:tx>
            <c:rich>
              <a:bodyPr/>
              <a:lstStyle/>
              <a:p>
                <a:pPr>
                  <a:defRPr/>
                </a:pPr>
                <a:r>
                  <a:rPr lang="en-US"/>
                  <a:t>Dependent variable (no units)</a:t>
                </a:r>
              </a:p>
            </c:rich>
          </c:tx>
          <c:layout/>
        </c:title>
        <c:numFmt formatCode="General" sourceLinked="1"/>
        <c:tickLblPos val="nextTo"/>
        <c:crossAx val="836563208"/>
        <c:crosses val="autoZero"/>
        <c:crossBetween val="midCat"/>
      </c:valAx>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7</a:t>
            </a:r>
          </a:p>
        </c:rich>
      </c:tx>
      <c:layout/>
    </c:title>
    <c:plotArea>
      <c:layout/>
      <c:scatterChart>
        <c:scatterStyle val="lineMarker"/>
        <c:ser>
          <c:idx val="0"/>
          <c:order val="0"/>
          <c:marker>
            <c:symbol val="none"/>
          </c:marker>
          <c:xVal>
            <c:numRef>
              <c:f>Sheet1!$A$1:$A$20</c:f>
              <c:numCache>
                <c:formatCode>General</c:formatCode>
                <c:ptCount val="20"/>
                <c:pt idx="0">
                  <c:v>1.0</c:v>
                </c:pt>
                <c:pt idx="1">
                  <c:v>2.0</c:v>
                </c:pt>
                <c:pt idx="2">
                  <c:v>3.0</c:v>
                </c:pt>
                <c:pt idx="3">
                  <c:v>4.0</c:v>
                </c:pt>
                <c:pt idx="4">
                  <c:v>5.0</c:v>
                </c:pt>
                <c:pt idx="5">
                  <c:v>6.0</c:v>
                </c:pt>
                <c:pt idx="6">
                  <c:v>7.0</c:v>
                </c:pt>
                <c:pt idx="7">
                  <c:v>8.0</c:v>
                </c:pt>
                <c:pt idx="8">
                  <c:v>9.0</c:v>
                </c:pt>
                <c:pt idx="9">
                  <c:v>10.0</c:v>
                </c:pt>
                <c:pt idx="10">
                  <c:v>11.0</c:v>
                </c:pt>
                <c:pt idx="11">
                  <c:v>12.0</c:v>
                </c:pt>
                <c:pt idx="12">
                  <c:v>13.0</c:v>
                </c:pt>
                <c:pt idx="13">
                  <c:v>14.0</c:v>
                </c:pt>
                <c:pt idx="14">
                  <c:v>15.0</c:v>
                </c:pt>
                <c:pt idx="15">
                  <c:v>16.0</c:v>
                </c:pt>
                <c:pt idx="16">
                  <c:v>17.0</c:v>
                </c:pt>
                <c:pt idx="17">
                  <c:v>18.0</c:v>
                </c:pt>
                <c:pt idx="18">
                  <c:v>19.0</c:v>
                </c:pt>
                <c:pt idx="19">
                  <c:v>20.0</c:v>
                </c:pt>
              </c:numCache>
            </c:numRef>
          </c:xVal>
          <c:yVal>
            <c:numRef>
              <c:f>Sheet1!$B$1:$B$20</c:f>
              <c:numCache>
                <c:formatCode>General</c:formatCode>
                <c:ptCount val="20"/>
                <c:pt idx="0">
                  <c:v>-400.0</c:v>
                </c:pt>
                <c:pt idx="1">
                  <c:v>-360.0</c:v>
                </c:pt>
                <c:pt idx="2">
                  <c:v>-200.0</c:v>
                </c:pt>
                <c:pt idx="3">
                  <c:v>45.0</c:v>
                </c:pt>
                <c:pt idx="4">
                  <c:v>150.0</c:v>
                </c:pt>
                <c:pt idx="5">
                  <c:v>390.0</c:v>
                </c:pt>
                <c:pt idx="6">
                  <c:v>290.0</c:v>
                </c:pt>
                <c:pt idx="7">
                  <c:v>170.0</c:v>
                </c:pt>
                <c:pt idx="8">
                  <c:v>130.0</c:v>
                </c:pt>
                <c:pt idx="9">
                  <c:v>150.0</c:v>
                </c:pt>
                <c:pt idx="10">
                  <c:v>220.0</c:v>
                </c:pt>
                <c:pt idx="11">
                  <c:v>398.0</c:v>
                </c:pt>
                <c:pt idx="12">
                  <c:v>373.0</c:v>
                </c:pt>
                <c:pt idx="13">
                  <c:v>130.0</c:v>
                </c:pt>
                <c:pt idx="14">
                  <c:v>25.0</c:v>
                </c:pt>
                <c:pt idx="15">
                  <c:v>-89.0</c:v>
                </c:pt>
                <c:pt idx="16">
                  <c:v>-156.0</c:v>
                </c:pt>
                <c:pt idx="17">
                  <c:v>-60.0</c:v>
                </c:pt>
                <c:pt idx="18">
                  <c:v>30.0</c:v>
                </c:pt>
                <c:pt idx="19">
                  <c:v>80.0</c:v>
                </c:pt>
              </c:numCache>
            </c:numRef>
          </c:yVal>
        </c:ser>
        <c:dLbls/>
        <c:axId val="836599192"/>
        <c:axId val="836613576"/>
      </c:scatterChart>
      <c:valAx>
        <c:axId val="836599192"/>
        <c:scaling>
          <c:orientation val="minMax"/>
          <c:max val="50.0"/>
          <c:min val="0.0"/>
        </c:scaling>
        <c:axPos val="b"/>
        <c:title>
          <c:tx>
            <c:rich>
              <a:bodyPr/>
              <a:lstStyle/>
              <a:p>
                <a:pPr>
                  <a:defRPr/>
                </a:pPr>
                <a:r>
                  <a:rPr lang="en-US"/>
                  <a:t>Independent variable (no units)</a:t>
                </a:r>
              </a:p>
            </c:rich>
          </c:tx>
          <c:layout/>
        </c:title>
        <c:numFmt formatCode="General" sourceLinked="1"/>
        <c:tickLblPos val="nextTo"/>
        <c:crossAx val="836613576"/>
        <c:crosses val="autoZero"/>
        <c:crossBetween val="midCat"/>
      </c:valAx>
      <c:valAx>
        <c:axId val="836613576"/>
        <c:scaling>
          <c:orientation val="minMax"/>
          <c:max val="500.0"/>
          <c:min val="-2000.0"/>
        </c:scaling>
        <c:axPos val="l"/>
        <c:majorGridlines/>
        <c:title>
          <c:tx>
            <c:rich>
              <a:bodyPr/>
              <a:lstStyle/>
              <a:p>
                <a:pPr>
                  <a:defRPr/>
                </a:pPr>
                <a:r>
                  <a:rPr lang="en-US"/>
                  <a:t>Dependent variable (no units)</a:t>
                </a:r>
              </a:p>
            </c:rich>
          </c:tx>
          <c:layout/>
        </c:title>
        <c:numFmt formatCode="General" sourceLinked="1"/>
        <c:tickLblPos val="nextTo"/>
        <c:crossAx val="836599192"/>
        <c:crosses val="autoZero"/>
        <c:crossBetween val="midCat"/>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Random data 8</a:t>
            </a:r>
          </a:p>
        </c:rich>
      </c:tx>
      <c:layout/>
    </c:title>
    <c:plotArea>
      <c:layout/>
      <c:scatterChart>
        <c:scatterStyle val="lineMarker"/>
        <c:ser>
          <c:idx val="0"/>
          <c:order val="0"/>
          <c:marker>
            <c:symbol val="none"/>
          </c:marker>
          <c:xVal>
            <c:numRef>
              <c:f>Sheet1!$C$1:$C$20</c:f>
              <c:numCache>
                <c:formatCode>General</c:formatCode>
                <c:ptCount val="20"/>
                <c:pt idx="0">
                  <c:v>9.0</c:v>
                </c:pt>
                <c:pt idx="1">
                  <c:v>11.0</c:v>
                </c:pt>
                <c:pt idx="2">
                  <c:v>13.0</c:v>
                </c:pt>
                <c:pt idx="3">
                  <c:v>15.0</c:v>
                </c:pt>
                <c:pt idx="4">
                  <c:v>17.0</c:v>
                </c:pt>
                <c:pt idx="5">
                  <c:v>19.0</c:v>
                </c:pt>
                <c:pt idx="6">
                  <c:v>21.0</c:v>
                </c:pt>
                <c:pt idx="7">
                  <c:v>23.0</c:v>
                </c:pt>
                <c:pt idx="8">
                  <c:v>25.0</c:v>
                </c:pt>
                <c:pt idx="9">
                  <c:v>27.0</c:v>
                </c:pt>
                <c:pt idx="10">
                  <c:v>29.0</c:v>
                </c:pt>
                <c:pt idx="11">
                  <c:v>31.0</c:v>
                </c:pt>
                <c:pt idx="12">
                  <c:v>33.0</c:v>
                </c:pt>
                <c:pt idx="13">
                  <c:v>35.0</c:v>
                </c:pt>
                <c:pt idx="14">
                  <c:v>37.0</c:v>
                </c:pt>
                <c:pt idx="15">
                  <c:v>39.0</c:v>
                </c:pt>
                <c:pt idx="16">
                  <c:v>41.0</c:v>
                </c:pt>
                <c:pt idx="17">
                  <c:v>43.0</c:v>
                </c:pt>
                <c:pt idx="18">
                  <c:v>45.0</c:v>
                </c:pt>
                <c:pt idx="19">
                  <c:v>47.0</c:v>
                </c:pt>
              </c:numCache>
            </c:numRef>
          </c:xVal>
          <c:yVal>
            <c:numRef>
              <c:f>Sheet1!$D$1:$D$20</c:f>
              <c:numCache>
                <c:formatCode>General</c:formatCode>
                <c:ptCount val="20"/>
                <c:pt idx="0">
                  <c:v>-300.0</c:v>
                </c:pt>
                <c:pt idx="1">
                  <c:v>-280.0</c:v>
                </c:pt>
                <c:pt idx="2">
                  <c:v>-200.0</c:v>
                </c:pt>
                <c:pt idx="3">
                  <c:v>-77.5</c:v>
                </c:pt>
                <c:pt idx="4">
                  <c:v>-25.0</c:v>
                </c:pt>
                <c:pt idx="5">
                  <c:v>95.0</c:v>
                </c:pt>
                <c:pt idx="6">
                  <c:v>45.0</c:v>
                </c:pt>
                <c:pt idx="7">
                  <c:v>-15.0</c:v>
                </c:pt>
                <c:pt idx="8">
                  <c:v>-35.0</c:v>
                </c:pt>
                <c:pt idx="9">
                  <c:v>-25.0</c:v>
                </c:pt>
                <c:pt idx="10">
                  <c:v>10.0</c:v>
                </c:pt>
                <c:pt idx="11">
                  <c:v>99.0</c:v>
                </c:pt>
                <c:pt idx="12">
                  <c:v>86.5</c:v>
                </c:pt>
                <c:pt idx="13">
                  <c:v>-35.0</c:v>
                </c:pt>
                <c:pt idx="14">
                  <c:v>-87.5</c:v>
                </c:pt>
                <c:pt idx="15">
                  <c:v>-144.5</c:v>
                </c:pt>
                <c:pt idx="16">
                  <c:v>-178.0</c:v>
                </c:pt>
                <c:pt idx="17">
                  <c:v>-130.0</c:v>
                </c:pt>
                <c:pt idx="18">
                  <c:v>-85.0</c:v>
                </c:pt>
                <c:pt idx="19">
                  <c:v>-60.0</c:v>
                </c:pt>
              </c:numCache>
            </c:numRef>
          </c:yVal>
        </c:ser>
        <c:dLbls/>
        <c:axId val="836634920"/>
        <c:axId val="836649304"/>
      </c:scatterChart>
      <c:valAx>
        <c:axId val="836634920"/>
        <c:scaling>
          <c:orientation val="minMax"/>
          <c:max val="100.0"/>
          <c:min val="0.0"/>
        </c:scaling>
        <c:axPos val="b"/>
        <c:title>
          <c:tx>
            <c:rich>
              <a:bodyPr/>
              <a:lstStyle/>
              <a:p>
                <a:pPr>
                  <a:defRPr/>
                </a:pPr>
                <a:r>
                  <a:rPr lang="en-US"/>
                  <a:t>Independent variable (no units)</a:t>
                </a:r>
              </a:p>
            </c:rich>
          </c:tx>
          <c:layout/>
        </c:title>
        <c:numFmt formatCode="General" sourceLinked="1"/>
        <c:minorTickMark val="out"/>
        <c:tickLblPos val="nextTo"/>
        <c:crossAx val="836649304"/>
        <c:crosses val="autoZero"/>
        <c:crossBetween val="midCat"/>
        <c:minorUnit val="1.0"/>
      </c:valAx>
      <c:valAx>
        <c:axId val="836649304"/>
        <c:scaling>
          <c:orientation val="minMax"/>
          <c:max val="250.0"/>
          <c:min val="-300.0"/>
        </c:scaling>
        <c:axPos val="l"/>
        <c:majorGridlines/>
        <c:title>
          <c:tx>
            <c:rich>
              <a:bodyPr/>
              <a:lstStyle/>
              <a:p>
                <a:pPr>
                  <a:defRPr/>
                </a:pPr>
                <a:r>
                  <a:rPr lang="en-US"/>
                  <a:t>Dependent variable (no units)</a:t>
                </a:r>
              </a:p>
            </c:rich>
          </c:tx>
          <c:layout/>
        </c:title>
        <c:numFmt formatCode="General" sourceLinked="1"/>
        <c:tickLblPos val="nextTo"/>
        <c:crossAx val="836634920"/>
        <c:crosses val="autoZero"/>
        <c:crossBetween val="midCat"/>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762</Words>
  <Characters>4041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Andy Zucker</cp:lastModifiedBy>
  <cp:revision>6</cp:revision>
  <dcterms:created xsi:type="dcterms:W3CDTF">2013-11-15T13:46:00Z</dcterms:created>
  <dcterms:modified xsi:type="dcterms:W3CDTF">2013-11-15T13:51:00Z</dcterms:modified>
</cp:coreProperties>
</file>